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58BD5" w14:textId="77777777" w:rsidR="0074696E" w:rsidRPr="004C6EEE" w:rsidRDefault="000E0970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4F47E4AB" wp14:editId="141C59A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0735"/>
            <wp:effectExtent l="0" t="0" r="0" b="5715"/>
            <wp:wrapNone/>
            <wp:docPr id="30" name="Picture 30" descr="Achievement Program - Healthy Workpl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25F1E" w14:textId="77777777" w:rsidR="00A62D44" w:rsidRPr="004C6EEE" w:rsidRDefault="00A62D44" w:rsidP="004C6EEE">
      <w:pPr>
        <w:pStyle w:val="Sectionbreakfirstpage"/>
        <w:sectPr w:rsidR="00A62D44" w:rsidRPr="004C6EEE" w:rsidSect="009855AC">
          <w:footerReference w:type="default" r:id="rId9"/>
          <w:pgSz w:w="11906" w:h="16838" w:code="9"/>
          <w:pgMar w:top="510" w:right="851" w:bottom="1531" w:left="851" w:header="454" w:footer="510" w:gutter="0"/>
          <w:cols w:space="708"/>
          <w:docGrid w:linePitch="360"/>
        </w:sectPr>
      </w:pPr>
    </w:p>
    <w:tbl>
      <w:tblPr>
        <w:tblW w:w="6804" w:type="dxa"/>
        <w:tblInd w:w="3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AD784C" w14:paraId="0A5FF398" w14:textId="77777777" w:rsidTr="0005428B">
        <w:trPr>
          <w:trHeight w:val="1247"/>
        </w:trPr>
        <w:tc>
          <w:tcPr>
            <w:tcW w:w="6804" w:type="dxa"/>
            <w:shd w:val="clear" w:color="auto" w:fill="auto"/>
            <w:vAlign w:val="bottom"/>
          </w:tcPr>
          <w:p w14:paraId="6B67DB96" w14:textId="53E54F0D" w:rsidR="00AD784C" w:rsidRPr="004440C7" w:rsidRDefault="00634B46" w:rsidP="0005428B">
            <w:pPr>
              <w:pStyle w:val="APmainheading"/>
            </w:pPr>
            <w:r>
              <w:t xml:space="preserve">Healthy Workplaces </w:t>
            </w:r>
            <w:r w:rsidR="00D875D6">
              <w:t xml:space="preserve">Business Case template </w:t>
            </w:r>
          </w:p>
        </w:tc>
      </w:tr>
      <w:tr w:rsidR="00AD784C" w14:paraId="050E8DE4" w14:textId="77777777" w:rsidTr="0005428B">
        <w:trPr>
          <w:trHeight w:hRule="exact" w:val="1162"/>
        </w:trPr>
        <w:tc>
          <w:tcPr>
            <w:tcW w:w="6804" w:type="dxa"/>
            <w:shd w:val="clear" w:color="auto" w:fill="auto"/>
            <w:tcMar>
              <w:top w:w="170" w:type="dxa"/>
              <w:bottom w:w="510" w:type="dxa"/>
            </w:tcMar>
          </w:tcPr>
          <w:p w14:paraId="1E10C97D" w14:textId="6B2FC095" w:rsidR="00357B4E" w:rsidRPr="00AD784C" w:rsidRDefault="00357B4E" w:rsidP="004440C7">
            <w:pPr>
              <w:pStyle w:val="APmainsubheading"/>
            </w:pPr>
          </w:p>
        </w:tc>
      </w:tr>
    </w:tbl>
    <w:p w14:paraId="13FF2754" w14:textId="21E20B7F" w:rsidR="00C124C4" w:rsidRDefault="00BD787E" w:rsidP="00C124C4">
      <w:pPr>
        <w:pStyle w:val="APbody"/>
        <w:rPr>
          <w:b/>
        </w:rPr>
      </w:pPr>
      <w:r>
        <w:rPr>
          <w:b/>
        </w:rPr>
        <w:t>This</w:t>
      </w:r>
      <w:r w:rsidR="00C124C4" w:rsidRPr="009D2DE2">
        <w:rPr>
          <w:b/>
        </w:rPr>
        <w:t xml:space="preserve"> template </w:t>
      </w:r>
      <w:r w:rsidR="0082138D">
        <w:rPr>
          <w:b/>
        </w:rPr>
        <w:t>is designed</w:t>
      </w:r>
      <w:r w:rsidR="00C124C4" w:rsidRPr="009D2DE2">
        <w:rPr>
          <w:b/>
        </w:rPr>
        <w:t xml:space="preserve"> to help you create a proposal for a health and wellbeing strategy in your workplace. It can </w:t>
      </w:r>
      <w:r w:rsidR="001F1E94">
        <w:rPr>
          <w:b/>
        </w:rPr>
        <w:t xml:space="preserve">also </w:t>
      </w:r>
      <w:r w:rsidR="00C124C4" w:rsidRPr="009D2DE2">
        <w:rPr>
          <w:b/>
        </w:rPr>
        <w:t>be used to</w:t>
      </w:r>
      <w:r>
        <w:rPr>
          <w:b/>
        </w:rPr>
        <w:t xml:space="preserve"> </w:t>
      </w:r>
      <w:r w:rsidR="001F1E94" w:rsidRPr="009D2DE2">
        <w:rPr>
          <w:b/>
        </w:rPr>
        <w:t>gain</w:t>
      </w:r>
      <w:r w:rsidR="00C124C4" w:rsidRPr="009D2DE2">
        <w:rPr>
          <w:b/>
        </w:rPr>
        <w:t xml:space="preserve"> support from leadership and senior managers which is essential to </w:t>
      </w:r>
      <w:r w:rsidR="001F1E94">
        <w:rPr>
          <w:b/>
        </w:rPr>
        <w:t>getting the most out of your program.</w:t>
      </w:r>
      <w:r w:rsidR="00C124C4" w:rsidRPr="009D2DE2">
        <w:rPr>
          <w:b/>
        </w:rPr>
        <w:t xml:space="preserve">  </w:t>
      </w:r>
    </w:p>
    <w:p w14:paraId="0DA85ADB" w14:textId="77777777" w:rsidR="00A35C1A" w:rsidRPr="00634B46" w:rsidRDefault="00A35C1A" w:rsidP="00C124C4">
      <w:pPr>
        <w:pStyle w:val="APbody"/>
        <w:rPr>
          <w:b/>
        </w:rPr>
      </w:pPr>
    </w:p>
    <w:tbl>
      <w:tblPr>
        <w:tblStyle w:val="ListTable3-Accent1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124C4" w:rsidRPr="00E70E1B" w14:paraId="1A87090B" w14:textId="77777777" w:rsidTr="00BD4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tcBorders>
              <w:bottom w:val="single" w:sz="4" w:space="0" w:color="auto"/>
              <w:right w:val="none" w:sz="0" w:space="0" w:color="auto"/>
            </w:tcBorders>
          </w:tcPr>
          <w:p w14:paraId="0BE2E565" w14:textId="60C9DF62" w:rsidR="00C124C4" w:rsidRPr="000D0E44" w:rsidRDefault="000D0E44" w:rsidP="00F0133E">
            <w:pPr>
              <w:pStyle w:val="APbody"/>
            </w:pPr>
            <w:r w:rsidRPr="000D0E44">
              <w:t xml:space="preserve">Proposal Name: </w:t>
            </w:r>
            <w:r w:rsidRPr="000D0E44">
              <w:rPr>
                <w:b w:val="0"/>
                <w:bCs w:val="0"/>
              </w:rPr>
              <w:t xml:space="preserve">E.g. Proposal for </w:t>
            </w:r>
            <w:r w:rsidR="00563FB2">
              <w:rPr>
                <w:b w:val="0"/>
                <w:bCs w:val="0"/>
              </w:rPr>
              <w:t xml:space="preserve">a </w:t>
            </w:r>
            <w:r w:rsidRPr="000D0E44">
              <w:rPr>
                <w:b w:val="0"/>
                <w:bCs w:val="0"/>
              </w:rPr>
              <w:t xml:space="preserve">Workplace Health and Wellbeing Program at </w:t>
            </w:r>
            <w:r>
              <w:rPr>
                <w:b w:val="0"/>
                <w:bCs w:val="0"/>
              </w:rPr>
              <w:t>‘</w:t>
            </w:r>
            <w:r w:rsidRPr="000D0E44">
              <w:rPr>
                <w:b w:val="0"/>
                <w:bCs w:val="0"/>
              </w:rPr>
              <w:t>organisation name</w:t>
            </w:r>
            <w:r>
              <w:rPr>
                <w:b w:val="0"/>
                <w:bCs w:val="0"/>
              </w:rPr>
              <w:t>’</w:t>
            </w:r>
          </w:p>
        </w:tc>
      </w:tr>
      <w:tr w:rsidR="00C124C4" w:rsidRPr="00E70E1B" w14:paraId="4F1943E7" w14:textId="77777777" w:rsidTr="00BD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B4B" w:themeFill="accent1"/>
          </w:tcPr>
          <w:p w14:paraId="4972AB0F" w14:textId="2469BFFC" w:rsidR="00C124C4" w:rsidRPr="000D0E44" w:rsidRDefault="000D0E44" w:rsidP="00F0133E">
            <w:pPr>
              <w:pStyle w:val="APbody"/>
              <w:rPr>
                <w:color w:val="FFFFFF" w:themeColor="background1"/>
              </w:rPr>
            </w:pPr>
            <w:r w:rsidRPr="000D0E44">
              <w:rPr>
                <w:color w:val="FFFFFF" w:themeColor="background1"/>
              </w:rPr>
              <w:t xml:space="preserve">Date: </w:t>
            </w:r>
            <w:r w:rsidR="00A54C55">
              <w:rPr>
                <w:color w:val="FFFFFF" w:themeColor="background1"/>
              </w:rPr>
              <w:t>I</w:t>
            </w:r>
            <w:r w:rsidRPr="000D0E44">
              <w:rPr>
                <w:b w:val="0"/>
                <w:bCs w:val="0"/>
                <w:color w:val="FFFFFF" w:themeColor="background1"/>
              </w:rPr>
              <w:t>nsert date</w:t>
            </w:r>
          </w:p>
        </w:tc>
      </w:tr>
      <w:tr w:rsidR="00EB2DE1" w:rsidRPr="00E70E1B" w14:paraId="7CAE20EF" w14:textId="77777777" w:rsidTr="00BD4CF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single" w:sz="4" w:space="0" w:color="auto"/>
            </w:tcBorders>
            <w:shd w:val="clear" w:color="auto" w:fill="007B4B" w:themeFill="accent1"/>
          </w:tcPr>
          <w:p w14:paraId="6D7355C4" w14:textId="160E5A89" w:rsidR="00EB2DE1" w:rsidRPr="000D0E44" w:rsidRDefault="00EB2DE1" w:rsidP="00F0133E">
            <w:pPr>
              <w:pStyle w:val="APbody"/>
              <w:rPr>
                <w:color w:val="FFFFFF" w:themeColor="background1"/>
              </w:rPr>
            </w:pPr>
            <w:r w:rsidRPr="000D0E44">
              <w:rPr>
                <w:color w:val="FFFFFF" w:themeColor="background1"/>
              </w:rPr>
              <w:t xml:space="preserve">Proposal Coordinator: </w:t>
            </w:r>
          </w:p>
        </w:tc>
      </w:tr>
      <w:tr w:rsidR="000E0265" w:rsidRPr="00E70E1B" w14:paraId="01904E2A" w14:textId="77777777" w:rsidTr="00BD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4B" w:themeFill="accent1"/>
          </w:tcPr>
          <w:p w14:paraId="20C00519" w14:textId="7F992058" w:rsidR="000E0265" w:rsidRPr="000D0E44" w:rsidRDefault="006275ED" w:rsidP="006275ED">
            <w:pPr>
              <w:rPr>
                <w:rFonts w:ascii="Arial" w:eastAsia="Times" w:hAnsi="Arial"/>
                <w:b w:val="0"/>
                <w:bCs w:val="0"/>
                <w:color w:val="FFFFFF" w:themeColor="background1"/>
                <w:sz w:val="20"/>
                <w:szCs w:val="20"/>
                <w:lang w:eastAsia="en-US"/>
              </w:rPr>
            </w:pPr>
            <w:r w:rsidRPr="000D0E44">
              <w:rPr>
                <w:rFonts w:ascii="Arial" w:eastAsia="Times" w:hAnsi="Arial"/>
                <w:color w:val="FFFFFF" w:themeColor="background1"/>
                <w:sz w:val="20"/>
                <w:szCs w:val="20"/>
                <w:lang w:eastAsia="en-US"/>
              </w:rPr>
              <w:t>Key Stakeholders:</w:t>
            </w:r>
            <w:r w:rsidRPr="000D0E44">
              <w:rPr>
                <w:rFonts w:ascii="Arial" w:eastAsia="Times" w:hAnsi="Arial"/>
                <w:b w:val="0"/>
                <w:bCs w:val="0"/>
                <w:color w:val="FFFFFF" w:themeColor="background1"/>
                <w:sz w:val="20"/>
                <w:szCs w:val="20"/>
                <w:lang w:eastAsia="en-US"/>
              </w:rPr>
              <w:t xml:space="preserve"> Insert </w:t>
            </w:r>
            <w:r w:rsidR="00786497" w:rsidRPr="000D0E44">
              <w:rPr>
                <w:rFonts w:ascii="Arial" w:eastAsia="Times" w:hAnsi="Arial"/>
                <w:b w:val="0"/>
                <w:bCs w:val="0"/>
                <w:color w:val="FFFFFF" w:themeColor="background1"/>
                <w:sz w:val="20"/>
                <w:szCs w:val="20"/>
                <w:lang w:eastAsia="en-US"/>
              </w:rPr>
              <w:t>k</w:t>
            </w:r>
            <w:r w:rsidRPr="000D0E44">
              <w:rPr>
                <w:rFonts w:ascii="Arial" w:hAnsi="Arial"/>
                <w:b w:val="0"/>
                <w:bCs w:val="0"/>
                <w:color w:val="FFFFFF" w:themeColor="background1"/>
                <w:sz w:val="20"/>
                <w:szCs w:val="20"/>
              </w:rPr>
              <w:t>ey individuals</w:t>
            </w:r>
            <w:r w:rsidR="00E70E1B" w:rsidRPr="000D0E44">
              <w:rPr>
                <w:rFonts w:ascii="Arial" w:hAnsi="Arial"/>
                <w:b w:val="0"/>
                <w:bCs w:val="0"/>
                <w:color w:val="FFFFFF" w:themeColor="background1"/>
                <w:sz w:val="20"/>
                <w:szCs w:val="20"/>
              </w:rPr>
              <w:t>/groups/roles</w:t>
            </w:r>
            <w:r w:rsidR="00BD787E" w:rsidRPr="000D0E44">
              <w:rPr>
                <w:rFonts w:ascii="Arial" w:hAnsi="Arial"/>
                <w:b w:val="0"/>
                <w:bCs w:val="0"/>
                <w:color w:val="FFFFFF" w:themeColor="background1"/>
                <w:sz w:val="20"/>
                <w:szCs w:val="20"/>
              </w:rPr>
              <w:t>/</w:t>
            </w:r>
            <w:r w:rsidR="00BD787E" w:rsidRPr="000D0E44">
              <w:rPr>
                <w:rFonts w:ascii="Arial" w:eastAsia="Times" w:hAnsi="Arial"/>
                <w:b w:val="0"/>
                <w:bCs w:val="0"/>
                <w:color w:val="FFFFFF" w:themeColor="background1"/>
                <w:sz w:val="20"/>
                <w:szCs w:val="20"/>
                <w:lang w:eastAsia="en-US"/>
              </w:rPr>
              <w:t xml:space="preserve"> working groups</w:t>
            </w:r>
            <w:r w:rsidR="00A54C55">
              <w:rPr>
                <w:rFonts w:ascii="Arial" w:eastAsia="Times" w:hAnsi="Arial"/>
                <w:b w:val="0"/>
                <w:bCs w:val="0"/>
                <w:color w:val="FFFFFF" w:themeColor="background1"/>
                <w:sz w:val="20"/>
                <w:szCs w:val="20"/>
                <w:lang w:eastAsia="en-US"/>
              </w:rPr>
              <w:t xml:space="preserve"> etc</w:t>
            </w:r>
          </w:p>
        </w:tc>
      </w:tr>
      <w:tr w:rsidR="00C124C4" w:rsidRPr="00E70E1B" w14:paraId="45087E07" w14:textId="77777777" w:rsidTr="00BD4CF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579C29AD" w14:textId="4DEAC6D2" w:rsidR="00003CF4" w:rsidRPr="00E70E1B" w:rsidRDefault="006F535C" w:rsidP="00003CF4">
            <w:pPr>
              <w:pStyle w:val="APbody"/>
            </w:pPr>
            <w:r w:rsidRPr="00E70E1B">
              <w:rPr>
                <w:b w:val="0"/>
                <w:bCs w:val="0"/>
              </w:rPr>
              <w:t>[</w:t>
            </w:r>
            <w:r w:rsidR="00003CF4" w:rsidRPr="00E70E1B">
              <w:rPr>
                <w:b w:val="0"/>
                <w:bCs w:val="0"/>
              </w:rPr>
              <w:t>You may like to include information about:</w:t>
            </w:r>
            <w:r w:rsidRPr="00E70E1B">
              <w:rPr>
                <w:b w:val="0"/>
                <w:bCs w:val="0"/>
              </w:rPr>
              <w:t>]</w:t>
            </w:r>
          </w:p>
          <w:p w14:paraId="0936D7F7" w14:textId="7FF13A94" w:rsidR="00DB0CBF" w:rsidRPr="008B29E1" w:rsidRDefault="00DB0CBF" w:rsidP="008B29E1">
            <w:pPr>
              <w:pStyle w:val="Heading4"/>
              <w:outlineLvl w:val="3"/>
              <w:rPr>
                <w:b/>
                <w:bCs/>
              </w:rPr>
            </w:pPr>
            <w:r w:rsidRPr="008B29E1">
              <w:rPr>
                <w:b/>
                <w:bCs/>
              </w:rPr>
              <w:t>Rational:</w:t>
            </w:r>
          </w:p>
          <w:p w14:paraId="08A15840" w14:textId="00F9B1EA" w:rsidR="00ED7495" w:rsidRPr="00EF5246" w:rsidRDefault="00C11418" w:rsidP="00EF5246">
            <w:pPr>
              <w:pStyle w:val="APbulle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Outline t</w:t>
            </w:r>
            <w:r w:rsidR="00ED7495" w:rsidRPr="00EF5246">
              <w:rPr>
                <w:b w:val="0"/>
                <w:bCs w:val="0"/>
              </w:rPr>
              <w:t xml:space="preserve">he </w:t>
            </w:r>
            <w:r w:rsidR="00003CF4" w:rsidRPr="00EF5246">
              <w:rPr>
                <w:b w:val="0"/>
                <w:bCs w:val="0"/>
              </w:rPr>
              <w:t>benefits of creating a healthy workplace</w:t>
            </w:r>
            <w:r w:rsidR="00B76DD3" w:rsidRPr="00EF5246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and participating in the Healthy Workplaces Achievement Program</w:t>
            </w:r>
            <w:r w:rsidR="00EF5246" w:rsidRPr="00EF5246">
              <w:rPr>
                <w:b w:val="0"/>
                <w:bCs w:val="0"/>
              </w:rPr>
              <w:t>.</w:t>
            </w:r>
            <w:r w:rsidR="00B76DD3" w:rsidRPr="00EF5246">
              <w:rPr>
                <w:b w:val="0"/>
                <w:bCs w:val="0"/>
              </w:rPr>
              <w:t xml:space="preserve"> </w:t>
            </w:r>
          </w:p>
          <w:p w14:paraId="75A26399" w14:textId="357736D7" w:rsidR="00F2158F" w:rsidRPr="00F2158F" w:rsidRDefault="00A0182E" w:rsidP="00F2158F">
            <w:pPr>
              <w:pStyle w:val="APbulle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Explain h</w:t>
            </w:r>
            <w:r w:rsidR="0007628B" w:rsidRPr="00EF5246">
              <w:rPr>
                <w:b w:val="0"/>
                <w:bCs w:val="0"/>
              </w:rPr>
              <w:t xml:space="preserve">ow health and wellbeing </w:t>
            </w:r>
            <w:r w:rsidR="00EF5246" w:rsidRPr="00EF5246">
              <w:rPr>
                <w:b w:val="0"/>
                <w:bCs w:val="0"/>
              </w:rPr>
              <w:t xml:space="preserve">principles </w:t>
            </w:r>
            <w:r w:rsidR="0007628B" w:rsidRPr="00EF5246">
              <w:rPr>
                <w:b w:val="0"/>
                <w:bCs w:val="0"/>
              </w:rPr>
              <w:t xml:space="preserve">align to </w:t>
            </w:r>
            <w:r w:rsidR="00ED7495" w:rsidRPr="00EF5246">
              <w:rPr>
                <w:b w:val="0"/>
                <w:bCs w:val="0"/>
              </w:rPr>
              <w:t xml:space="preserve">your workplace vision, values </w:t>
            </w:r>
            <w:r w:rsidR="00EF5246" w:rsidRPr="00EF5246">
              <w:rPr>
                <w:b w:val="0"/>
                <w:bCs w:val="0"/>
              </w:rPr>
              <w:t>or</w:t>
            </w:r>
            <w:r w:rsidR="00ED7495" w:rsidRPr="00EF5246">
              <w:rPr>
                <w:b w:val="0"/>
                <w:bCs w:val="0"/>
              </w:rPr>
              <w:t xml:space="preserve"> policies</w:t>
            </w:r>
            <w:r w:rsidR="000505C6" w:rsidRPr="00EF5246">
              <w:rPr>
                <w:b w:val="0"/>
                <w:bCs w:val="0"/>
              </w:rPr>
              <w:t>.</w:t>
            </w:r>
          </w:p>
          <w:p w14:paraId="6334CEB5" w14:textId="214953EE" w:rsidR="0007628B" w:rsidRPr="00EF5246" w:rsidRDefault="00A0182E" w:rsidP="00F2158F">
            <w:pPr>
              <w:pStyle w:val="APbulle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Outline t</w:t>
            </w:r>
            <w:r w:rsidR="0007628B" w:rsidRPr="00EF5246">
              <w:rPr>
                <w:b w:val="0"/>
                <w:bCs w:val="0"/>
              </w:rPr>
              <w:t>he benefits of investing in a healthy workplace and the cost of not addressing absenteeism and staff turnover.</w:t>
            </w:r>
          </w:p>
          <w:p w14:paraId="0133669B" w14:textId="05D9892F" w:rsidR="00DB0CBF" w:rsidRPr="008B29E1" w:rsidRDefault="00EE557C" w:rsidP="008B29E1">
            <w:pPr>
              <w:pStyle w:val="Heading4"/>
              <w:outlineLvl w:val="3"/>
              <w:rPr>
                <w:b/>
                <w:bCs/>
              </w:rPr>
            </w:pPr>
            <w:r w:rsidRPr="008B29E1">
              <w:rPr>
                <w:b/>
                <w:bCs/>
              </w:rPr>
              <w:t>C</w:t>
            </w:r>
            <w:r w:rsidR="00DB0CBF" w:rsidRPr="008B29E1">
              <w:rPr>
                <w:b/>
                <w:bCs/>
              </w:rPr>
              <w:t>ontext:</w:t>
            </w:r>
          </w:p>
          <w:p w14:paraId="3C9B3B9C" w14:textId="335D5A19" w:rsidR="00C11418" w:rsidRPr="00EF5246" w:rsidRDefault="00563FB2" w:rsidP="00C11418">
            <w:pPr>
              <w:pStyle w:val="APbulle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Explain w</w:t>
            </w:r>
            <w:r w:rsidR="00C11418" w:rsidRPr="00EF5246">
              <w:rPr>
                <w:b w:val="0"/>
                <w:bCs w:val="0"/>
              </w:rPr>
              <w:t xml:space="preserve">hy action is needed. </w:t>
            </w:r>
          </w:p>
          <w:p w14:paraId="48000118" w14:textId="5C4BFF5A" w:rsidR="00657567" w:rsidRPr="00EF5246" w:rsidRDefault="00657567" w:rsidP="00EF5246">
            <w:pPr>
              <w:pStyle w:val="APbullet1"/>
              <w:rPr>
                <w:b w:val="0"/>
                <w:bCs w:val="0"/>
              </w:rPr>
            </w:pPr>
            <w:r w:rsidRPr="00EF5246">
              <w:rPr>
                <w:b w:val="0"/>
                <w:bCs w:val="0"/>
              </w:rPr>
              <w:t xml:space="preserve">Identify your </w:t>
            </w:r>
            <w:r w:rsidR="0007628B" w:rsidRPr="00EF5246">
              <w:rPr>
                <w:b w:val="0"/>
                <w:bCs w:val="0"/>
              </w:rPr>
              <w:t>existing</w:t>
            </w:r>
            <w:r w:rsidRPr="00EF5246">
              <w:rPr>
                <w:b w:val="0"/>
                <w:bCs w:val="0"/>
              </w:rPr>
              <w:t xml:space="preserve"> wellbeing initiatives</w:t>
            </w:r>
            <w:r w:rsidR="0007628B" w:rsidRPr="00EF5246">
              <w:rPr>
                <w:b w:val="0"/>
                <w:bCs w:val="0"/>
              </w:rPr>
              <w:t xml:space="preserve"> </w:t>
            </w:r>
            <w:r w:rsidR="00A71954">
              <w:rPr>
                <w:b w:val="0"/>
                <w:bCs w:val="0"/>
              </w:rPr>
              <w:t xml:space="preserve">(if any) </w:t>
            </w:r>
            <w:r w:rsidR="0007628B" w:rsidRPr="00EF5246">
              <w:rPr>
                <w:b w:val="0"/>
                <w:bCs w:val="0"/>
              </w:rPr>
              <w:t>and where there might be gaps or room for improvement</w:t>
            </w:r>
            <w:r w:rsidR="000505C6" w:rsidRPr="00EF5246">
              <w:rPr>
                <w:b w:val="0"/>
                <w:bCs w:val="0"/>
              </w:rPr>
              <w:t>.</w:t>
            </w:r>
          </w:p>
          <w:p w14:paraId="601D7D0E" w14:textId="2C1CCB1F" w:rsidR="00DB0CBF" w:rsidRPr="00EF5246" w:rsidRDefault="00563FB2" w:rsidP="00EF5246">
            <w:pPr>
              <w:pStyle w:val="APbulle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Report the r</w:t>
            </w:r>
            <w:r w:rsidR="00DB0CBF" w:rsidRPr="00EF5246">
              <w:rPr>
                <w:b w:val="0"/>
                <w:bCs w:val="0"/>
              </w:rPr>
              <w:t xml:space="preserve">esults of any employee consultation you may have done to inform the proposal. </w:t>
            </w:r>
          </w:p>
          <w:p w14:paraId="665363A4" w14:textId="0638D38C" w:rsidR="00DB0CBF" w:rsidRPr="00EF5246" w:rsidRDefault="00563FB2" w:rsidP="00EF5246">
            <w:pPr>
              <w:pStyle w:val="APbulle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Include the r</w:t>
            </w:r>
            <w:r w:rsidR="00DB0CBF" w:rsidRPr="00EF5246">
              <w:rPr>
                <w:b w:val="0"/>
                <w:bCs w:val="0"/>
              </w:rPr>
              <w:t xml:space="preserve">esults of your </w:t>
            </w:r>
            <w:r w:rsidR="00DB0CBF" w:rsidRPr="00A0182E">
              <w:rPr>
                <w:b w:val="0"/>
                <w:bCs w:val="0"/>
                <w:i/>
                <w:iCs/>
                <w:u w:val="single"/>
              </w:rPr>
              <w:t>Healthy Workplaces Achievement Program ‘Snapshot Audit’</w:t>
            </w:r>
            <w:r>
              <w:rPr>
                <w:b w:val="0"/>
                <w:bCs w:val="0"/>
              </w:rPr>
              <w:t xml:space="preserve"> or</w:t>
            </w:r>
            <w:r w:rsidR="00475682" w:rsidRPr="00EF5246">
              <w:rPr>
                <w:b w:val="0"/>
                <w:bCs w:val="0"/>
              </w:rPr>
              <w:t xml:space="preserve"> ‘</w:t>
            </w:r>
            <w:r w:rsidR="00475682" w:rsidRPr="00A0182E">
              <w:rPr>
                <w:b w:val="0"/>
                <w:bCs w:val="0"/>
                <w:i/>
                <w:iCs/>
                <w:u w:val="single"/>
              </w:rPr>
              <w:t>Status Report</w:t>
            </w:r>
            <w:r w:rsidRPr="00A0182E">
              <w:rPr>
                <w:b w:val="0"/>
                <w:bCs w:val="0"/>
                <w:i/>
                <w:iCs/>
                <w:u w:val="single"/>
              </w:rPr>
              <w:t>s’</w:t>
            </w:r>
            <w:r w:rsidR="00A71954">
              <w:rPr>
                <w:b w:val="0"/>
                <w:bCs w:val="0"/>
              </w:rPr>
              <w:t>.</w:t>
            </w:r>
          </w:p>
          <w:p w14:paraId="28227773" w14:textId="4E9BBE93" w:rsidR="00DB0CBF" w:rsidRPr="00EF5246" w:rsidRDefault="00563FB2" w:rsidP="00EF5246">
            <w:pPr>
              <w:pStyle w:val="APbulle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Include d</w:t>
            </w:r>
            <w:r w:rsidR="00F2158F">
              <w:rPr>
                <w:b w:val="0"/>
                <w:bCs w:val="0"/>
              </w:rPr>
              <w:t>ata</w:t>
            </w:r>
            <w:r w:rsidR="00F2158F" w:rsidRPr="00EF5246">
              <w:rPr>
                <w:b w:val="0"/>
                <w:bCs w:val="0"/>
              </w:rPr>
              <w:t xml:space="preserve"> that support</w:t>
            </w:r>
            <w:r w:rsidR="00F2158F">
              <w:rPr>
                <w:b w:val="0"/>
                <w:bCs w:val="0"/>
              </w:rPr>
              <w:t>s</w:t>
            </w:r>
            <w:r w:rsidR="00F2158F" w:rsidRPr="00EF5246">
              <w:rPr>
                <w:b w:val="0"/>
                <w:bCs w:val="0"/>
              </w:rPr>
              <w:t xml:space="preserve"> the need for a workplace health and wellbeing </w:t>
            </w:r>
            <w:r>
              <w:rPr>
                <w:b w:val="0"/>
                <w:bCs w:val="0"/>
              </w:rPr>
              <w:t>program</w:t>
            </w:r>
            <w:r w:rsidR="00F2158F" w:rsidRPr="00EF5246">
              <w:rPr>
                <w:b w:val="0"/>
                <w:bCs w:val="0"/>
              </w:rPr>
              <w:t xml:space="preserve"> in your organisation</w:t>
            </w:r>
            <w:r w:rsidR="00DB0CBF" w:rsidRPr="00EF5246">
              <w:rPr>
                <w:b w:val="0"/>
                <w:bCs w:val="0"/>
              </w:rPr>
              <w:t xml:space="preserve">. </w:t>
            </w:r>
            <w:r w:rsidR="00AD7864">
              <w:rPr>
                <w:b w:val="0"/>
                <w:bCs w:val="0"/>
              </w:rPr>
              <w:t>E.g.</w:t>
            </w:r>
            <w:r w:rsidR="00DB0CBF" w:rsidRPr="00EF5246">
              <w:rPr>
                <w:b w:val="0"/>
                <w:bCs w:val="0"/>
              </w:rPr>
              <w:t xml:space="preserve"> staff surveys, OH&amp;S reports</w:t>
            </w:r>
            <w:r>
              <w:rPr>
                <w:b w:val="0"/>
                <w:bCs w:val="0"/>
              </w:rPr>
              <w:t xml:space="preserve">, </w:t>
            </w:r>
            <w:r w:rsidR="00DB0CBF" w:rsidRPr="00EF5246">
              <w:rPr>
                <w:b w:val="0"/>
                <w:bCs w:val="0"/>
              </w:rPr>
              <w:t>statistics</w:t>
            </w:r>
            <w:r w:rsidR="00AD786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and</w:t>
            </w:r>
            <w:r w:rsidR="00DB0CBF" w:rsidRPr="00EF5246">
              <w:rPr>
                <w:b w:val="0"/>
                <w:bCs w:val="0"/>
              </w:rPr>
              <w:t xml:space="preserve"> worker compensation claims. </w:t>
            </w:r>
          </w:p>
          <w:p w14:paraId="29C07211" w14:textId="47EAEBE3" w:rsidR="008B29E1" w:rsidRPr="00EF5246" w:rsidRDefault="006652D4" w:rsidP="008B29E1">
            <w:pPr>
              <w:pStyle w:val="APbullet1"/>
              <w:rPr>
                <w:b w:val="0"/>
                <w:bCs w:val="0"/>
              </w:rPr>
            </w:pPr>
            <w:r w:rsidRPr="00EF5246">
              <w:rPr>
                <w:b w:val="0"/>
                <w:bCs w:val="0"/>
              </w:rPr>
              <w:t>Identify any major risks/barriers to completion and possible mitigation strategies.</w:t>
            </w:r>
          </w:p>
          <w:p w14:paraId="5CE5348A" w14:textId="3F72CC4F" w:rsidR="00DB0CBF" w:rsidRPr="008B29E1" w:rsidRDefault="00293571" w:rsidP="008B29E1">
            <w:pPr>
              <w:pStyle w:val="Heading4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EE557C" w:rsidRPr="008B29E1">
              <w:rPr>
                <w:b/>
                <w:bCs/>
              </w:rPr>
              <w:t>ecommendations</w:t>
            </w:r>
            <w:r>
              <w:rPr>
                <w:b/>
                <w:bCs/>
              </w:rPr>
              <w:t>:</w:t>
            </w:r>
          </w:p>
          <w:p w14:paraId="5AC4F414" w14:textId="0E2F94E0" w:rsidR="00003CF4" w:rsidRPr="00C11418" w:rsidRDefault="00563FB2" w:rsidP="00EF5246">
            <w:pPr>
              <w:pStyle w:val="APbulle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Describe h</w:t>
            </w:r>
            <w:r w:rsidR="00003CF4" w:rsidRPr="00C11418">
              <w:rPr>
                <w:b w:val="0"/>
                <w:bCs w:val="0"/>
              </w:rPr>
              <w:t xml:space="preserve">ow the Healthy Workplaces Achievement Program </w:t>
            </w:r>
            <w:r w:rsidR="00C11418">
              <w:rPr>
                <w:b w:val="0"/>
                <w:bCs w:val="0"/>
              </w:rPr>
              <w:t>will support you</w:t>
            </w:r>
            <w:r w:rsidR="0072573D">
              <w:rPr>
                <w:b w:val="0"/>
                <w:bCs w:val="0"/>
              </w:rPr>
              <w:t xml:space="preserve"> to create a healthy workplace.</w:t>
            </w:r>
          </w:p>
          <w:p w14:paraId="61634422" w14:textId="48AAC71B" w:rsidR="00C76AD0" w:rsidRPr="00C11418" w:rsidRDefault="00563FB2" w:rsidP="00EF5246">
            <w:pPr>
              <w:pStyle w:val="APbulle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Explain w</w:t>
            </w:r>
            <w:r w:rsidR="00137E41" w:rsidRPr="00C11418">
              <w:rPr>
                <w:b w:val="0"/>
                <w:bCs w:val="0"/>
              </w:rPr>
              <w:t>hat you need from</w:t>
            </w:r>
            <w:r w:rsidR="006652D4" w:rsidRPr="00C11418">
              <w:rPr>
                <w:b w:val="0"/>
                <w:bCs w:val="0"/>
              </w:rPr>
              <w:t xml:space="preserve"> </w:t>
            </w:r>
            <w:r w:rsidR="00D65CFB" w:rsidRPr="00C11418">
              <w:rPr>
                <w:b w:val="0"/>
                <w:bCs w:val="0"/>
              </w:rPr>
              <w:t xml:space="preserve">management </w:t>
            </w:r>
            <w:r w:rsidR="00137E41" w:rsidRPr="00C11418">
              <w:rPr>
                <w:b w:val="0"/>
                <w:bCs w:val="0"/>
              </w:rPr>
              <w:t xml:space="preserve">i.e. </w:t>
            </w:r>
            <w:r w:rsidR="00A0182E">
              <w:rPr>
                <w:b w:val="0"/>
                <w:bCs w:val="0"/>
              </w:rPr>
              <w:t>R</w:t>
            </w:r>
            <w:r w:rsidR="00C76AD0" w:rsidRPr="00C11418">
              <w:rPr>
                <w:b w:val="0"/>
                <w:bCs w:val="0"/>
              </w:rPr>
              <w:t>esource</w:t>
            </w:r>
            <w:r w:rsidR="0072573D">
              <w:rPr>
                <w:b w:val="0"/>
                <w:bCs w:val="0"/>
              </w:rPr>
              <w:t>s and</w:t>
            </w:r>
            <w:r w:rsidR="00C76AD0" w:rsidRPr="00C11418">
              <w:rPr>
                <w:b w:val="0"/>
                <w:bCs w:val="0"/>
              </w:rPr>
              <w:t xml:space="preserve"> estimated budgets </w:t>
            </w:r>
            <w:r w:rsidR="00137E41" w:rsidRPr="00C11418">
              <w:rPr>
                <w:b w:val="0"/>
                <w:bCs w:val="0"/>
              </w:rPr>
              <w:t>to implement wellbeing initiatives.</w:t>
            </w:r>
          </w:p>
          <w:p w14:paraId="7D332E37" w14:textId="07BA4E8D" w:rsidR="005D0323" w:rsidRPr="004A019D" w:rsidRDefault="00563FB2" w:rsidP="00EF5246">
            <w:pPr>
              <w:pStyle w:val="APbulle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Describe w</w:t>
            </w:r>
            <w:r w:rsidR="00D848A1" w:rsidRPr="00C11418">
              <w:rPr>
                <w:b w:val="0"/>
                <w:bCs w:val="0"/>
              </w:rPr>
              <w:t>hat will be delivered and what will be the impact of the program.</w:t>
            </w:r>
          </w:p>
          <w:p w14:paraId="5CD576BE" w14:textId="7F4052C8" w:rsidR="004A019D" w:rsidRPr="00C11418" w:rsidRDefault="00563FB2" w:rsidP="00EF5246">
            <w:pPr>
              <w:pStyle w:val="APbulle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Explain h</w:t>
            </w:r>
            <w:r w:rsidR="004A019D" w:rsidRPr="00C11418">
              <w:rPr>
                <w:b w:val="0"/>
                <w:bCs w:val="0"/>
              </w:rPr>
              <w:t>ow success will be measured i.e. proposed evaluation</w:t>
            </w:r>
            <w:r w:rsidR="004A019D">
              <w:rPr>
                <w:b w:val="0"/>
                <w:bCs w:val="0"/>
              </w:rPr>
              <w:t>.</w:t>
            </w:r>
          </w:p>
          <w:p w14:paraId="5C5BED75" w14:textId="50E1205F" w:rsidR="00422739" w:rsidRPr="008B29E1" w:rsidRDefault="00084D3D" w:rsidP="008B29E1">
            <w:pPr>
              <w:pStyle w:val="Heading4"/>
              <w:outlineLvl w:val="3"/>
              <w:rPr>
                <w:b/>
                <w:bCs/>
              </w:rPr>
            </w:pPr>
            <w:r w:rsidRPr="008B29E1">
              <w:rPr>
                <w:b/>
                <w:bCs/>
              </w:rPr>
              <w:t>Next steps:</w:t>
            </w:r>
          </w:p>
          <w:p w14:paraId="47C14028" w14:textId="77777777" w:rsidR="00F2158F" w:rsidRPr="00BD4CFB" w:rsidRDefault="00BD4CFB" w:rsidP="00BD4CFB">
            <w:pPr>
              <w:pStyle w:val="APbullet1"/>
              <w:rPr>
                <w:b w:val="0"/>
                <w:bCs w:val="0"/>
              </w:rPr>
            </w:pPr>
            <w:r w:rsidRPr="008B29E1">
              <w:rPr>
                <w:b w:val="0"/>
                <w:bCs w:val="0"/>
              </w:rPr>
              <w:t xml:space="preserve">List the immediate next steps your organisation can take once you have leadership on board. </w:t>
            </w:r>
          </w:p>
          <w:p w14:paraId="174ECC83" w14:textId="192551D6" w:rsidR="00BD4CFB" w:rsidRPr="00BD4CFB" w:rsidRDefault="00BD4CFB" w:rsidP="00BD4CFB">
            <w:pPr>
              <w:pStyle w:val="APbullet1"/>
              <w:numPr>
                <w:ilvl w:val="0"/>
                <w:numId w:val="0"/>
              </w:numPr>
              <w:ind w:left="284"/>
              <w:rPr>
                <w:b w:val="0"/>
                <w:bCs w:val="0"/>
              </w:rPr>
            </w:pPr>
          </w:p>
        </w:tc>
      </w:tr>
    </w:tbl>
    <w:p w14:paraId="5BC707F6" w14:textId="4E02604B" w:rsidR="00BD4CFB" w:rsidRDefault="00BD4CFB" w:rsidP="00BD4CFB">
      <w:pPr>
        <w:pStyle w:val="Heading1"/>
        <w:rPr>
          <w:b/>
        </w:rPr>
      </w:pPr>
      <w:r>
        <w:lastRenderedPageBreak/>
        <w:t>S</w:t>
      </w:r>
      <w:r w:rsidRPr="00BD4CFB">
        <w:t>uggested</w:t>
      </w:r>
      <w:r w:rsidRPr="00E70E1B">
        <w:t xml:space="preserve"> content</w:t>
      </w:r>
    </w:p>
    <w:p w14:paraId="7D894281" w14:textId="26FB219E" w:rsidR="00BD4CFB" w:rsidRPr="00BD4CFB" w:rsidRDefault="00BD4CFB" w:rsidP="00BD4CFB">
      <w:pPr>
        <w:pStyle w:val="APbody"/>
        <w:rPr>
          <w:sz w:val="28"/>
          <w:szCs w:val="28"/>
        </w:rPr>
      </w:pPr>
      <w:r w:rsidRPr="00BD4CFB">
        <w:rPr>
          <w:b/>
          <w:bCs/>
        </w:rPr>
        <w:t xml:space="preserve">The below information may help you complete </w:t>
      </w:r>
      <w:r w:rsidR="00293571">
        <w:rPr>
          <w:b/>
          <w:bCs/>
        </w:rPr>
        <w:t>your Healthy Workplaces proposal</w:t>
      </w:r>
      <w:r w:rsidRPr="00BD4CFB">
        <w:rPr>
          <w:b/>
          <w:bCs/>
        </w:rPr>
        <w:t xml:space="preserve">. Add or delete the suggested content as required to meet the needs of your workplace. </w:t>
      </w:r>
    </w:p>
    <w:p w14:paraId="1259B2B2" w14:textId="2C4B890D" w:rsidR="00293571" w:rsidRPr="003E1A24" w:rsidRDefault="00293571" w:rsidP="003E1A24">
      <w:pPr>
        <w:pStyle w:val="Heading1"/>
      </w:pPr>
      <w:r w:rsidRPr="003E1A24">
        <w:t>Rational</w:t>
      </w:r>
    </w:p>
    <w:p w14:paraId="32CD13BC" w14:textId="2D199F98" w:rsidR="00293571" w:rsidRPr="00C13EB4" w:rsidRDefault="00485389" w:rsidP="00C44D16">
      <w:pPr>
        <w:pStyle w:val="Heading4"/>
      </w:pPr>
      <w:r>
        <w:t>B</w:t>
      </w:r>
      <w:r w:rsidR="00293571" w:rsidRPr="00C13EB4">
        <w:t xml:space="preserve">enefits of creating a healthy workplace </w:t>
      </w:r>
    </w:p>
    <w:p w14:paraId="641F5133" w14:textId="1D3EAB11" w:rsidR="00BD4CFB" w:rsidRPr="00E70E1B" w:rsidRDefault="00BD4CFB" w:rsidP="00BD4CFB">
      <w:pPr>
        <w:pStyle w:val="APbody"/>
        <w:rPr>
          <w:b/>
          <w:bCs/>
        </w:rPr>
      </w:pPr>
      <w:r w:rsidRPr="00E70E1B">
        <w:t xml:space="preserve">Investing in the health and wellbeing of your workforce has a positive impact on your business’s bottom line, through areas such as </w:t>
      </w:r>
      <w:r w:rsidR="00485389">
        <w:t xml:space="preserve">increased </w:t>
      </w:r>
      <w:r w:rsidRPr="00E70E1B">
        <w:t xml:space="preserve">morale, productivity, staff retention and </w:t>
      </w:r>
      <w:r w:rsidR="00485389">
        <w:t xml:space="preserve">decreased </w:t>
      </w:r>
      <w:r w:rsidRPr="00E70E1B">
        <w:t xml:space="preserve">absenteeism. </w:t>
      </w:r>
    </w:p>
    <w:p w14:paraId="33A6EFF3" w14:textId="10B7F24B" w:rsidR="00293571" w:rsidRDefault="00485389" w:rsidP="00293571">
      <w:pPr>
        <w:pStyle w:val="APbody"/>
        <w:rPr>
          <w:b/>
          <w:bCs/>
        </w:rPr>
      </w:pPr>
      <w:r>
        <w:t>Australia</w:t>
      </w:r>
      <w:r w:rsidR="00BD4CFB" w:rsidRPr="00E70E1B">
        <w:t xml:space="preserve"> is facing an increase in preventable chronic diseases including heart disease, type-2 diabetes</w:t>
      </w:r>
      <w:r w:rsidR="003E1A24">
        <w:t xml:space="preserve"> </w:t>
      </w:r>
      <w:r w:rsidR="00BD4CFB" w:rsidRPr="00E70E1B">
        <w:t>and some cancers. This increase is largely due to a range of risk factors, including overweight and obesity, poor fruit and vegetable intake, low physical activity levels, smoking and harmful alcohol and drug consumption.</w:t>
      </w:r>
      <w:r>
        <w:t xml:space="preserve"> Workplaces can positively impact the health of their employees by introducing healthy environments, policies and cultures. </w:t>
      </w:r>
    </w:p>
    <w:p w14:paraId="2736E03A" w14:textId="1E5EBDE0" w:rsidR="00BD4CFB" w:rsidRPr="00293571" w:rsidRDefault="00BD4CFB" w:rsidP="00C44D16">
      <w:pPr>
        <w:pStyle w:val="Heading4"/>
      </w:pPr>
      <w:r w:rsidRPr="00293571">
        <w:t>Key statistics</w:t>
      </w:r>
    </w:p>
    <w:p w14:paraId="7F44D819" w14:textId="77777777" w:rsidR="00BD4CFB" w:rsidRPr="00E70E1B" w:rsidRDefault="00BD4CFB" w:rsidP="00BD4CFB">
      <w:pPr>
        <w:pStyle w:val="APbullet1"/>
        <w:rPr>
          <w:b/>
          <w:bCs/>
        </w:rPr>
      </w:pPr>
      <w:r w:rsidRPr="00E70E1B">
        <w:t>Healthy workers are nearly 3 times more productive than unhealthy workers.</w:t>
      </w:r>
      <w:r w:rsidRPr="00E70E1B">
        <w:rPr>
          <w:rStyle w:val="FootnoteReference"/>
        </w:rPr>
        <w:footnoteReference w:id="1"/>
      </w:r>
    </w:p>
    <w:p w14:paraId="0F233EC8" w14:textId="77777777" w:rsidR="00BD4CFB" w:rsidRPr="00E70E1B" w:rsidRDefault="00BD4CFB" w:rsidP="00BD4CFB">
      <w:pPr>
        <w:pStyle w:val="APbullet1"/>
        <w:rPr>
          <w:b/>
          <w:bCs/>
        </w:rPr>
      </w:pPr>
      <w:r w:rsidRPr="00E70E1B">
        <w:t>Obesity costs Australian businesses $6.4 billion a year in lost productivity</w:t>
      </w:r>
      <w:r w:rsidRPr="00E70E1B">
        <w:rPr>
          <w:rStyle w:val="FootnoteReference"/>
        </w:rPr>
        <w:t>.</w:t>
      </w:r>
      <w:r w:rsidRPr="00E70E1B">
        <w:rPr>
          <w:rStyle w:val="FootnoteReference"/>
        </w:rPr>
        <w:footnoteReference w:id="2"/>
      </w:r>
    </w:p>
    <w:p w14:paraId="562C3055" w14:textId="77777777" w:rsidR="00BD4CFB" w:rsidRPr="00E70E1B" w:rsidRDefault="00BD4CFB" w:rsidP="00BD4CFB">
      <w:pPr>
        <w:pStyle w:val="APbullet1"/>
        <w:rPr>
          <w:rStyle w:val="CommentReference"/>
          <w:b/>
          <w:bCs/>
          <w:sz w:val="20"/>
          <w:szCs w:val="20"/>
        </w:rPr>
      </w:pPr>
      <w:r w:rsidRPr="00E70E1B">
        <w:t>On average, a smoker costs 30 days per year in lost productivity.</w:t>
      </w:r>
      <w:r w:rsidRPr="00E70E1B">
        <w:rPr>
          <w:rStyle w:val="FootnoteReference"/>
        </w:rPr>
        <w:t xml:space="preserve">2 </w:t>
      </w:r>
    </w:p>
    <w:p w14:paraId="78471720" w14:textId="77777777" w:rsidR="00BD4CFB" w:rsidRPr="00E70E1B" w:rsidRDefault="00BD4CFB" w:rsidP="00BD4CFB">
      <w:pPr>
        <w:pStyle w:val="APbullet1"/>
        <w:rPr>
          <w:b/>
          <w:bCs/>
        </w:rPr>
      </w:pPr>
      <w:r w:rsidRPr="00E70E1B">
        <w:t>93% of Victorian adults believe that a workplace has a responsibility to take care of the health of their employees.</w:t>
      </w:r>
      <w:r w:rsidRPr="00E70E1B">
        <w:rPr>
          <w:rStyle w:val="FootnoteReference"/>
        </w:rPr>
        <w:footnoteReference w:id="3"/>
      </w:r>
    </w:p>
    <w:p w14:paraId="27134179" w14:textId="599B158E" w:rsidR="00BD4CFB" w:rsidRPr="00E826BE" w:rsidRDefault="00BD4CFB" w:rsidP="00E826BE">
      <w:pPr>
        <w:pStyle w:val="APbullet1"/>
        <w:rPr>
          <w:b/>
          <w:bCs/>
        </w:rPr>
      </w:pPr>
      <w:r w:rsidRPr="00E70E1B">
        <w:t>As much as 40% of employee turnover and 60% of absenteeism is cause</w:t>
      </w:r>
      <w:r w:rsidR="00E826BE">
        <w:t>d</w:t>
      </w:r>
      <w:r w:rsidRPr="00E70E1B">
        <w:t xml:space="preserve"> by workplace stress and stress-related </w:t>
      </w:r>
      <w:r w:rsidR="00E826BE" w:rsidRPr="00E70E1B">
        <w:t>illness</w:t>
      </w:r>
      <w:r w:rsidRPr="00E70E1B">
        <w:t>.</w:t>
      </w:r>
      <w:r w:rsidRPr="00E70E1B">
        <w:rPr>
          <w:rStyle w:val="FootnoteReference"/>
        </w:rPr>
        <w:footnoteReference w:id="4"/>
      </w:r>
      <w:r w:rsidRPr="00E70E1B">
        <w:t xml:space="preserve"> </w:t>
      </w:r>
    </w:p>
    <w:p w14:paraId="28C39979" w14:textId="60FBBE19" w:rsidR="00BD4CFB" w:rsidRDefault="00BD4CFB" w:rsidP="00C44D16">
      <w:pPr>
        <w:pStyle w:val="Heading4"/>
      </w:pPr>
      <w:r w:rsidRPr="00E826BE">
        <w:t>Expected benefits of implementing a workplace health and wellbeing strategy</w:t>
      </w:r>
      <w:r w:rsidRPr="00E70E1B">
        <w:rPr>
          <w:rStyle w:val="FootnoteReference"/>
          <w:b w:val="0"/>
          <w:bCs w:val="0"/>
        </w:rPr>
        <w:footnoteReference w:id="5"/>
      </w:r>
      <w:r w:rsidRPr="00E70E1B">
        <w:rPr>
          <w:rStyle w:val="FootnoteReference"/>
          <w:b w:val="0"/>
          <w:bCs w:val="0"/>
        </w:rPr>
        <w:t xml:space="preserve"> </w:t>
      </w:r>
      <w:r w:rsidRPr="00E70E1B">
        <w:t xml:space="preserve"> 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3241"/>
        <w:gridCol w:w="3241"/>
        <w:gridCol w:w="3242"/>
      </w:tblGrid>
      <w:tr w:rsidR="00BD4CFB" w:rsidRPr="00E70E1B" w14:paraId="75AB734E" w14:textId="77777777" w:rsidTr="00842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41" w:type="dxa"/>
          </w:tcPr>
          <w:p w14:paraId="72E37A9D" w14:textId="77777777" w:rsidR="00BD4CFB" w:rsidRPr="0084252D" w:rsidRDefault="00BD4CFB" w:rsidP="0080183B">
            <w:pPr>
              <w:pStyle w:val="APbody"/>
              <w:rPr>
                <w:b w:val="0"/>
                <w:bCs w:val="0"/>
              </w:rPr>
            </w:pPr>
            <w:r w:rsidRPr="0084252D">
              <w:t xml:space="preserve">Within a few months </w:t>
            </w:r>
          </w:p>
        </w:tc>
        <w:tc>
          <w:tcPr>
            <w:tcW w:w="3241" w:type="dxa"/>
          </w:tcPr>
          <w:p w14:paraId="1BE3DA10" w14:textId="77777777" w:rsidR="00BD4CFB" w:rsidRPr="0084252D" w:rsidRDefault="00BD4CFB" w:rsidP="0080183B">
            <w:pPr>
              <w:pStyle w:val="AP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4252D">
              <w:t>Within 1-2 years</w:t>
            </w:r>
          </w:p>
        </w:tc>
        <w:tc>
          <w:tcPr>
            <w:tcW w:w="3242" w:type="dxa"/>
          </w:tcPr>
          <w:p w14:paraId="0F316990" w14:textId="77777777" w:rsidR="00BD4CFB" w:rsidRPr="0084252D" w:rsidRDefault="00BD4CFB" w:rsidP="0080183B">
            <w:pPr>
              <w:pStyle w:val="AP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4252D">
              <w:t>Within 3-5 years</w:t>
            </w:r>
          </w:p>
        </w:tc>
      </w:tr>
      <w:tr w:rsidR="00BD4CFB" w:rsidRPr="00E70E1B" w14:paraId="473D009B" w14:textId="77777777" w:rsidTr="00842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14:paraId="4D7367CE" w14:textId="77777777" w:rsidR="00BD4CFB" w:rsidRPr="00E70E1B" w:rsidRDefault="00BD4CFB" w:rsidP="0080183B">
            <w:pPr>
              <w:pStyle w:val="APbody"/>
            </w:pPr>
            <w:r w:rsidRPr="00E70E1B">
              <w:rPr>
                <w:rFonts w:ascii="Cambria Math" w:hAnsi="Cambria Math" w:cs="Cambria Math"/>
                <w:lang w:val="en-US"/>
              </w:rPr>
              <w:t>↗</w:t>
            </w:r>
            <w:r w:rsidRPr="00E70E1B">
              <w:rPr>
                <w:lang w:val="en-US"/>
              </w:rPr>
              <w:t xml:space="preserve"> </w:t>
            </w:r>
            <w:r w:rsidRPr="00E70E1B">
              <w:t xml:space="preserve">Employee engagement </w:t>
            </w:r>
          </w:p>
        </w:tc>
        <w:tc>
          <w:tcPr>
            <w:tcW w:w="3241" w:type="dxa"/>
          </w:tcPr>
          <w:p w14:paraId="5F621609" w14:textId="77777777" w:rsidR="00BD4CFB" w:rsidRPr="00E70E1B" w:rsidRDefault="00BD4CFB" w:rsidP="0080183B">
            <w:pPr>
              <w:pStyle w:val="AP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E1B">
              <w:rPr>
                <w:rFonts w:ascii="Cambria Math" w:hAnsi="Cambria Math" w:cs="Cambria Math"/>
                <w:lang w:val="en-US"/>
              </w:rPr>
              <w:t>↗</w:t>
            </w:r>
            <w:r w:rsidRPr="00E70E1B">
              <w:rPr>
                <w:lang w:val="en-US"/>
              </w:rPr>
              <w:t xml:space="preserve"> </w:t>
            </w:r>
            <w:r w:rsidRPr="00E70E1B">
              <w:t>Health knowledge</w:t>
            </w:r>
          </w:p>
        </w:tc>
        <w:tc>
          <w:tcPr>
            <w:tcW w:w="3242" w:type="dxa"/>
          </w:tcPr>
          <w:p w14:paraId="50F44D0E" w14:textId="56F6C004" w:rsidR="00BD4CFB" w:rsidRPr="00E70E1B" w:rsidRDefault="00BD4CFB" w:rsidP="0080183B">
            <w:pPr>
              <w:pStyle w:val="AP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E1B">
              <w:rPr>
                <w:rFonts w:ascii="Cambria Math" w:hAnsi="Cambria Math" w:cs="Cambria Math"/>
                <w:lang w:val="en-US"/>
              </w:rPr>
              <w:t>↘</w:t>
            </w:r>
            <w:r w:rsidR="0084252D">
              <w:rPr>
                <w:rFonts w:ascii="Cambria Math" w:hAnsi="Cambria Math" w:cs="Cambria Math"/>
                <w:lang w:val="en-US"/>
              </w:rPr>
              <w:t xml:space="preserve"> </w:t>
            </w:r>
            <w:r w:rsidRPr="00E70E1B">
              <w:t>Absenteeism</w:t>
            </w:r>
          </w:p>
        </w:tc>
      </w:tr>
      <w:tr w:rsidR="00BD4CFB" w:rsidRPr="00E70E1B" w14:paraId="1D857808" w14:textId="77777777" w:rsidTr="00842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vMerge w:val="restart"/>
          </w:tcPr>
          <w:p w14:paraId="0A4D1114" w14:textId="77777777" w:rsidR="00BD4CFB" w:rsidRPr="00E70E1B" w:rsidRDefault="00BD4CFB" w:rsidP="0080183B">
            <w:pPr>
              <w:pStyle w:val="APbody"/>
            </w:pPr>
            <w:r w:rsidRPr="00E70E1B">
              <w:rPr>
                <w:rFonts w:ascii="Cambria Math" w:hAnsi="Cambria Math" w:cs="Cambria Math"/>
                <w:lang w:val="en-US"/>
              </w:rPr>
              <w:t>↗</w:t>
            </w:r>
            <w:r w:rsidRPr="00E70E1B">
              <w:rPr>
                <w:lang w:val="en-US"/>
              </w:rPr>
              <w:t xml:space="preserve"> </w:t>
            </w:r>
            <w:r w:rsidRPr="00E70E1B">
              <w:t xml:space="preserve">Team cohesiveness </w:t>
            </w:r>
          </w:p>
        </w:tc>
        <w:tc>
          <w:tcPr>
            <w:tcW w:w="3241" w:type="dxa"/>
          </w:tcPr>
          <w:p w14:paraId="4994ECC7" w14:textId="77777777" w:rsidR="00BD4CFB" w:rsidRPr="00E70E1B" w:rsidRDefault="00BD4CFB" w:rsidP="0080183B">
            <w:pPr>
              <w:pStyle w:val="AP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E1B">
              <w:rPr>
                <w:rFonts w:ascii="Cambria Math" w:hAnsi="Cambria Math" w:cs="Cambria Math"/>
                <w:lang w:val="en-US"/>
              </w:rPr>
              <w:t>↗</w:t>
            </w:r>
            <w:r w:rsidRPr="00E70E1B">
              <w:rPr>
                <w:lang w:val="en-US"/>
              </w:rPr>
              <w:t xml:space="preserve"> </w:t>
            </w:r>
            <w:r w:rsidRPr="00E70E1B">
              <w:t>Job satisfaction</w:t>
            </w:r>
          </w:p>
        </w:tc>
        <w:tc>
          <w:tcPr>
            <w:tcW w:w="3242" w:type="dxa"/>
          </w:tcPr>
          <w:p w14:paraId="714C7731" w14:textId="53313BB0" w:rsidR="00BD4CFB" w:rsidRPr="00E70E1B" w:rsidRDefault="00BD4CFB" w:rsidP="0080183B">
            <w:pPr>
              <w:pStyle w:val="AP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E1B">
              <w:rPr>
                <w:rFonts w:ascii="Cambria Math" w:hAnsi="Cambria Math" w:cs="Cambria Math"/>
                <w:lang w:val="en-US"/>
              </w:rPr>
              <w:t>↘</w:t>
            </w:r>
            <w:r w:rsidR="0084252D">
              <w:rPr>
                <w:rFonts w:ascii="Cambria Math" w:hAnsi="Cambria Math" w:cs="Cambria Math"/>
                <w:lang w:val="en-US"/>
              </w:rPr>
              <w:t xml:space="preserve"> </w:t>
            </w:r>
            <w:r w:rsidRPr="00E70E1B">
              <w:t>Injuries</w:t>
            </w:r>
          </w:p>
        </w:tc>
      </w:tr>
      <w:tr w:rsidR="00BD4CFB" w:rsidRPr="00E70E1B" w14:paraId="22442CE1" w14:textId="77777777" w:rsidTr="00842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vMerge/>
          </w:tcPr>
          <w:p w14:paraId="245A8DAB" w14:textId="77777777" w:rsidR="00BD4CFB" w:rsidRPr="00E70E1B" w:rsidRDefault="00BD4CFB" w:rsidP="0080183B">
            <w:pPr>
              <w:pStyle w:val="APbody"/>
            </w:pPr>
          </w:p>
        </w:tc>
        <w:tc>
          <w:tcPr>
            <w:tcW w:w="3241" w:type="dxa"/>
          </w:tcPr>
          <w:p w14:paraId="40F9ACE4" w14:textId="77777777" w:rsidR="00BD4CFB" w:rsidRPr="00E70E1B" w:rsidRDefault="00BD4CFB" w:rsidP="0080183B">
            <w:pPr>
              <w:pStyle w:val="AP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E1B">
              <w:rPr>
                <w:rFonts w:ascii="Cambria Math" w:hAnsi="Cambria Math" w:cs="Cambria Math"/>
                <w:lang w:val="en-US"/>
              </w:rPr>
              <w:t>↗</w:t>
            </w:r>
            <w:r w:rsidRPr="00E70E1B">
              <w:rPr>
                <w:lang w:val="en-US"/>
              </w:rPr>
              <w:t xml:space="preserve"> </w:t>
            </w:r>
            <w:r w:rsidRPr="00E70E1B">
              <w:t>Productivity</w:t>
            </w:r>
          </w:p>
        </w:tc>
        <w:tc>
          <w:tcPr>
            <w:tcW w:w="3242" w:type="dxa"/>
          </w:tcPr>
          <w:p w14:paraId="456A8384" w14:textId="22CB9E70" w:rsidR="00BD4CFB" w:rsidRPr="00E70E1B" w:rsidRDefault="00BD4CFB" w:rsidP="0080183B">
            <w:pPr>
              <w:pStyle w:val="AP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E1B">
              <w:rPr>
                <w:rFonts w:ascii="Cambria Math" w:hAnsi="Cambria Math" w:cs="Cambria Math"/>
                <w:lang w:val="en-US"/>
              </w:rPr>
              <w:t>↘</w:t>
            </w:r>
            <w:r w:rsidR="0084252D">
              <w:rPr>
                <w:rFonts w:ascii="Cambria Math" w:hAnsi="Cambria Math" w:cs="Cambria Math"/>
                <w:lang w:val="en-US"/>
              </w:rPr>
              <w:t xml:space="preserve"> </w:t>
            </w:r>
            <w:r w:rsidRPr="00E70E1B">
              <w:t>Workers compensation costs</w:t>
            </w:r>
          </w:p>
        </w:tc>
      </w:tr>
      <w:tr w:rsidR="00BD4CFB" w:rsidRPr="00E70E1B" w14:paraId="75DA95D4" w14:textId="77777777" w:rsidTr="00842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vMerge/>
          </w:tcPr>
          <w:p w14:paraId="2C7A89FB" w14:textId="77777777" w:rsidR="00BD4CFB" w:rsidRPr="00E70E1B" w:rsidRDefault="00BD4CFB" w:rsidP="0080183B">
            <w:pPr>
              <w:pStyle w:val="APbody"/>
            </w:pPr>
          </w:p>
        </w:tc>
        <w:tc>
          <w:tcPr>
            <w:tcW w:w="3241" w:type="dxa"/>
          </w:tcPr>
          <w:p w14:paraId="740C3EA4" w14:textId="77777777" w:rsidR="00BD4CFB" w:rsidRPr="00E70E1B" w:rsidRDefault="00BD4CFB" w:rsidP="0080183B">
            <w:pPr>
              <w:pStyle w:val="AP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E1B">
              <w:rPr>
                <w:rFonts w:ascii="Cambria Math" w:hAnsi="Cambria Math" w:cs="Cambria Math"/>
                <w:lang w:val="en-US"/>
              </w:rPr>
              <w:t>↗</w:t>
            </w:r>
            <w:r w:rsidRPr="00E70E1B">
              <w:rPr>
                <w:lang w:val="en-US"/>
              </w:rPr>
              <w:t xml:space="preserve"> </w:t>
            </w:r>
            <w:r w:rsidRPr="00E70E1B">
              <w:t>Corporate image</w:t>
            </w:r>
          </w:p>
        </w:tc>
        <w:tc>
          <w:tcPr>
            <w:tcW w:w="3242" w:type="dxa"/>
          </w:tcPr>
          <w:p w14:paraId="14CC1F54" w14:textId="77777777" w:rsidR="00BD4CFB" w:rsidRPr="00E70E1B" w:rsidRDefault="00BD4CFB" w:rsidP="0080183B">
            <w:pPr>
              <w:pStyle w:val="AP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B2EEAF" w14:textId="77777777" w:rsidR="00BD4CFB" w:rsidRPr="00E826BE" w:rsidRDefault="00BD4CFB" w:rsidP="00C44D16">
      <w:pPr>
        <w:pStyle w:val="Heading4"/>
        <w:rPr>
          <w:rStyle w:val="Strong"/>
          <w:b/>
          <w:bCs/>
        </w:rPr>
      </w:pPr>
      <w:r w:rsidRPr="00E826BE">
        <w:rPr>
          <w:rStyle w:val="Strong"/>
          <w:b/>
          <w:bCs/>
        </w:rPr>
        <w:t>Improved public image and employee value proposition</w:t>
      </w:r>
    </w:p>
    <w:p w14:paraId="347B9567" w14:textId="77777777" w:rsidR="00BD4CFB" w:rsidRPr="00E70E1B" w:rsidRDefault="00BD4CFB" w:rsidP="001B2573">
      <w:pPr>
        <w:pStyle w:val="APbullet1"/>
      </w:pPr>
      <w:r w:rsidRPr="00E70E1B">
        <w:t xml:space="preserve">A healthy workplace can improve the image of the organisation internally and externally. </w:t>
      </w:r>
    </w:p>
    <w:p w14:paraId="17BD7944" w14:textId="77777777" w:rsidR="003E1A24" w:rsidRPr="003E1A24" w:rsidRDefault="00BD4CFB" w:rsidP="00A84362">
      <w:pPr>
        <w:pStyle w:val="APbullet1"/>
        <w:rPr>
          <w:b/>
          <w:bCs/>
        </w:rPr>
      </w:pPr>
      <w:r w:rsidRPr="00E70E1B">
        <w:t>Three in five Victorian employees say they would consider an employer’s attitude to health when looking for a new job.</w:t>
      </w:r>
      <w:r w:rsidRPr="00E70E1B">
        <w:rPr>
          <w:rStyle w:val="FootnoteReference"/>
        </w:rPr>
        <w:footnoteReference w:id="6"/>
      </w:r>
    </w:p>
    <w:p w14:paraId="3D1B0C7D" w14:textId="0FE6D7D3" w:rsidR="00C13EB4" w:rsidRPr="003E1A24" w:rsidRDefault="003E1A24" w:rsidP="00A84362">
      <w:pPr>
        <w:pStyle w:val="APbullet1"/>
        <w:rPr>
          <w:b/>
          <w:bCs/>
        </w:rPr>
      </w:pPr>
      <w:r>
        <w:rPr>
          <w:lang w:val="en-US"/>
        </w:rPr>
        <w:t xml:space="preserve">The </w:t>
      </w:r>
      <w:r w:rsidRPr="003E1A24">
        <w:rPr>
          <w:lang w:val="en-US"/>
        </w:rPr>
        <w:t xml:space="preserve">Achievement Program can provide </w:t>
      </w:r>
      <w:r>
        <w:rPr>
          <w:lang w:val="en-US"/>
        </w:rPr>
        <w:t xml:space="preserve">Victorian Government </w:t>
      </w:r>
      <w:r w:rsidR="002268CE">
        <w:rPr>
          <w:lang w:val="en-US"/>
        </w:rPr>
        <w:t>R</w:t>
      </w:r>
      <w:r>
        <w:rPr>
          <w:lang w:val="en-US"/>
        </w:rPr>
        <w:t>ecognition as a healthy workplace.</w:t>
      </w:r>
      <w:r w:rsidRPr="003E1A24">
        <w:rPr>
          <w:lang w:val="en-US"/>
        </w:rPr>
        <w:t xml:space="preserve"> You can use the electronic recognition icons </w:t>
      </w:r>
      <w:r>
        <w:rPr>
          <w:lang w:val="en-US"/>
        </w:rPr>
        <w:t xml:space="preserve">on your website </w:t>
      </w:r>
      <w:r w:rsidRPr="003E1A24">
        <w:rPr>
          <w:lang w:val="en-US"/>
        </w:rPr>
        <w:t xml:space="preserve">to position </w:t>
      </w:r>
      <w:r>
        <w:rPr>
          <w:lang w:val="en-US"/>
        </w:rPr>
        <w:t>your organization</w:t>
      </w:r>
      <w:r w:rsidRPr="003E1A24">
        <w:rPr>
          <w:lang w:val="en-US"/>
        </w:rPr>
        <w:t xml:space="preserve"> as an employer of choice.</w:t>
      </w:r>
    </w:p>
    <w:p w14:paraId="435EE19B" w14:textId="77777777" w:rsidR="00BD4CFB" w:rsidRPr="003E1A24" w:rsidRDefault="00BD4CFB" w:rsidP="00C44D16">
      <w:pPr>
        <w:pStyle w:val="Heading4"/>
        <w:rPr>
          <w:rStyle w:val="Strong"/>
          <w:b/>
          <w:bCs/>
        </w:rPr>
      </w:pPr>
      <w:r w:rsidRPr="003E1A24">
        <w:rPr>
          <w:rStyle w:val="Strong"/>
          <w:b/>
          <w:bCs/>
        </w:rPr>
        <w:lastRenderedPageBreak/>
        <w:t xml:space="preserve">Return on investment </w:t>
      </w:r>
    </w:p>
    <w:p w14:paraId="10B9DA15" w14:textId="541B821D" w:rsidR="00293571" w:rsidRDefault="00BD4CFB" w:rsidP="00293571">
      <w:pPr>
        <w:pStyle w:val="Heading4"/>
        <w:rPr>
          <w:b w:val="0"/>
          <w:bCs w:val="0"/>
        </w:rPr>
      </w:pPr>
      <w:r w:rsidRPr="00E70E1B">
        <w:rPr>
          <w:b w:val="0"/>
          <w:bCs w:val="0"/>
          <w:lang w:val="en-US"/>
        </w:rPr>
        <w:t xml:space="preserve">You can calculate potential cost savings using this </w:t>
      </w:r>
      <w:hyperlink r:id="rId10" w:history="1">
        <w:r w:rsidRPr="00E70E1B">
          <w:rPr>
            <w:rStyle w:val="Hyperlink"/>
            <w:b w:val="0"/>
            <w:bCs w:val="0"/>
            <w:lang w:val="en-US"/>
          </w:rPr>
          <w:t>Workplace Health Savings Calculator</w:t>
        </w:r>
      </w:hyperlink>
      <w:r w:rsidRPr="00E70E1B">
        <w:rPr>
          <w:rStyle w:val="Hyperlink"/>
          <w:lang w:val="en-US"/>
        </w:rPr>
        <w:t>.</w:t>
      </w:r>
      <w:r w:rsidR="00293571" w:rsidRPr="00293571">
        <w:rPr>
          <w:b w:val="0"/>
          <w:bCs w:val="0"/>
        </w:rPr>
        <w:t xml:space="preserve"> </w:t>
      </w:r>
    </w:p>
    <w:p w14:paraId="64A9A846" w14:textId="102258EB" w:rsidR="00293571" w:rsidRPr="00293571" w:rsidRDefault="00293571" w:rsidP="00293571">
      <w:pPr>
        <w:pStyle w:val="Heading4"/>
        <w:rPr>
          <w:rStyle w:val="Strong"/>
          <w:rFonts w:eastAsia="MS Gothic" w:cs="Arial"/>
          <w:b/>
          <w:bCs/>
          <w:color w:val="007B4B" w:themeColor="accent1"/>
          <w:kern w:val="32"/>
          <w:sz w:val="24"/>
          <w:szCs w:val="24"/>
        </w:rPr>
      </w:pPr>
      <w:r w:rsidRPr="00293571">
        <w:rPr>
          <w:rStyle w:val="Strong"/>
          <w:rFonts w:eastAsia="MS Gothic" w:cs="Arial"/>
          <w:b/>
          <w:bCs/>
          <w:color w:val="007B4B" w:themeColor="accent1"/>
          <w:kern w:val="32"/>
          <w:sz w:val="24"/>
          <w:szCs w:val="24"/>
        </w:rPr>
        <w:t>Recommendations:</w:t>
      </w:r>
    </w:p>
    <w:p w14:paraId="243FBF47" w14:textId="77777777" w:rsidR="00BD4CFB" w:rsidRPr="00293571" w:rsidRDefault="00BD4CFB" w:rsidP="00293571">
      <w:pPr>
        <w:pStyle w:val="Heading4"/>
        <w:rPr>
          <w:rStyle w:val="Strong"/>
          <w:b/>
          <w:bCs/>
        </w:rPr>
      </w:pPr>
      <w:r w:rsidRPr="00293571">
        <w:rPr>
          <w:rStyle w:val="Strong"/>
          <w:b/>
          <w:bCs/>
        </w:rPr>
        <w:t>The Healthy Workplaces Achievement Program</w:t>
      </w:r>
    </w:p>
    <w:p w14:paraId="3C99D52B" w14:textId="7BD6D985" w:rsidR="00BD4CFB" w:rsidRPr="00E70E1B" w:rsidRDefault="00BD4CFB" w:rsidP="00BD4CFB">
      <w:pPr>
        <w:pStyle w:val="APbody"/>
      </w:pPr>
      <w:r w:rsidRPr="00E70E1B">
        <w:rPr>
          <w:rFonts w:cs="Arial"/>
        </w:rPr>
        <w:t>The Achievement Program is a free health and wellbeing program open to all Victorian workplaces, supported by the Victorian Government and delivered by Cancer Council Victoria. Members can create healthier working environments by meeting a series of targets for key areas of health including healthy eating, physical activity, mental health and wellbeing, smoking and alcohol and other drugs.</w:t>
      </w:r>
      <w:r w:rsidRPr="00E70E1B">
        <w:t xml:space="preserve"> </w:t>
      </w:r>
    </w:p>
    <w:p w14:paraId="7493AC4F" w14:textId="3CFEFE97" w:rsidR="00BD4CFB" w:rsidRDefault="00BD4CFB" w:rsidP="00BD4CFB">
      <w:pPr>
        <w:pStyle w:val="APbody"/>
      </w:pPr>
      <w:r w:rsidRPr="00E70E1B">
        <w:t xml:space="preserve">The Achievement Program is aligned to the </w:t>
      </w:r>
      <w:r w:rsidR="00C95D28" w:rsidRPr="00E130D2">
        <w:t>World Health Organization’s </w:t>
      </w:r>
      <w:hyperlink r:id="rId11" w:tgtFrame="_blank" w:history="1">
        <w:r w:rsidR="00C95D28" w:rsidRPr="00C95D28">
          <w:rPr>
            <w:i/>
            <w:iCs/>
            <w:u w:val="single"/>
          </w:rPr>
          <w:t>Healthy Workplaces Model</w:t>
        </w:r>
        <w:r w:rsidR="00C95D28" w:rsidRPr="00E130D2">
          <w:t> </w:t>
        </w:r>
      </w:hyperlink>
      <w:r w:rsidR="00C95D28" w:rsidRPr="00E130D2">
        <w:t xml:space="preserve">and </w:t>
      </w:r>
      <w:hyperlink r:id="rId12" w:tgtFrame="_blank" w:history="1">
        <w:r w:rsidR="00C95D28" w:rsidRPr="00E130D2">
          <w:rPr>
            <w:i/>
            <w:iCs/>
            <w:u w:val="single"/>
          </w:rPr>
          <w:t>Occupational health and safety management systems</w:t>
        </w:r>
        <w:r w:rsidR="00C95D28" w:rsidRPr="00E130D2">
          <w:t> </w:t>
        </w:r>
      </w:hyperlink>
      <w:r w:rsidR="00C95D28" w:rsidRPr="00E130D2">
        <w:t>(OHSMSs)</w:t>
      </w:r>
      <w:r w:rsidRPr="00E70E1B">
        <w:t>. Members have access to tools, strategies</w:t>
      </w:r>
      <w:r w:rsidR="002268CE">
        <w:t xml:space="preserve"> and</w:t>
      </w:r>
      <w:r w:rsidRPr="00E70E1B">
        <w:t xml:space="preserve"> support and </w:t>
      </w:r>
      <w:r w:rsidR="002268CE">
        <w:t>your</w:t>
      </w:r>
      <w:r w:rsidRPr="00E70E1B">
        <w:t xml:space="preserve"> workplace can receive Victorian Government recognition as a healthy workplace. </w:t>
      </w:r>
    </w:p>
    <w:p w14:paraId="4C9EEE43" w14:textId="77777777" w:rsidR="00E40B2F" w:rsidRPr="00E40B2F" w:rsidRDefault="00E40B2F" w:rsidP="00E40B2F">
      <w:pPr>
        <w:pStyle w:val="Heading4"/>
        <w:rPr>
          <w:rStyle w:val="Strong"/>
          <w:rFonts w:eastAsia="MS Gothic" w:cs="Arial"/>
          <w:b/>
          <w:bCs/>
          <w:color w:val="007B4B" w:themeColor="accent1"/>
          <w:kern w:val="32"/>
          <w:sz w:val="24"/>
          <w:szCs w:val="24"/>
        </w:rPr>
      </w:pPr>
      <w:r w:rsidRPr="00E40B2F">
        <w:rPr>
          <w:rStyle w:val="Strong"/>
          <w:rFonts w:eastAsia="MS Gothic" w:cs="Arial"/>
          <w:b/>
          <w:bCs/>
          <w:color w:val="007B4B" w:themeColor="accent1"/>
          <w:kern w:val="32"/>
          <w:sz w:val="24"/>
          <w:szCs w:val="24"/>
        </w:rPr>
        <w:t>Next steps:</w:t>
      </w:r>
    </w:p>
    <w:p w14:paraId="1FEF5E2C" w14:textId="679A194D" w:rsidR="00FE67A5" w:rsidRDefault="00BD4CFB" w:rsidP="00BD4CFB">
      <w:pPr>
        <w:pStyle w:val="APbullet1"/>
      </w:pPr>
      <w:r w:rsidRPr="00E40B2F">
        <w:t>Register for the Healthy Workplaces Achievement Program</w:t>
      </w:r>
      <w:r w:rsidR="001E293B">
        <w:t>.</w:t>
      </w:r>
      <w:r w:rsidRPr="00E40B2F">
        <w:t xml:space="preserve"> </w:t>
      </w:r>
    </w:p>
    <w:p w14:paraId="2E7C2EF3" w14:textId="627346A8" w:rsidR="00FE67A5" w:rsidRDefault="00FE67A5" w:rsidP="00FE67A5">
      <w:pPr>
        <w:pStyle w:val="APbullet1"/>
      </w:pPr>
      <w:r w:rsidRPr="00E40B2F">
        <w:t xml:space="preserve">Use the Achievement Program ‘Snapshot Tool’, Foundations </w:t>
      </w:r>
      <w:r>
        <w:t xml:space="preserve">module </w:t>
      </w:r>
      <w:r w:rsidRPr="00E40B2F">
        <w:t>and Health Priority Area benchmarks to get a clear picture of what to focus on for your workplace.</w:t>
      </w:r>
    </w:p>
    <w:p w14:paraId="43407484" w14:textId="3FF1D131" w:rsidR="00FE67A5" w:rsidRDefault="00FE67A5" w:rsidP="00BD4CFB">
      <w:pPr>
        <w:pStyle w:val="APbullet1"/>
      </w:pPr>
      <w:r>
        <w:t>C</w:t>
      </w:r>
      <w:r w:rsidR="00BD4CFB" w:rsidRPr="00E40B2F">
        <w:t>omplete an action plan</w:t>
      </w:r>
      <w:r w:rsidR="001E293B">
        <w:t>.</w:t>
      </w:r>
    </w:p>
    <w:p w14:paraId="2257EB74" w14:textId="3AF32ADB" w:rsidR="00FE67A5" w:rsidRDefault="00FE67A5" w:rsidP="00BD4CFB">
      <w:pPr>
        <w:pStyle w:val="APbullet1"/>
      </w:pPr>
      <w:r>
        <w:t>E</w:t>
      </w:r>
      <w:r w:rsidR="00BD4CFB" w:rsidRPr="00E40B2F">
        <w:t>stablish a health and wellbeing committee</w:t>
      </w:r>
      <w:r w:rsidR="001E293B">
        <w:t>.</w:t>
      </w:r>
    </w:p>
    <w:p w14:paraId="01973FBF" w14:textId="21F6F033" w:rsidR="00BD4CFB" w:rsidRPr="00E40B2F" w:rsidRDefault="00FE67A5" w:rsidP="00BD4CFB">
      <w:pPr>
        <w:pStyle w:val="APbullet1"/>
      </w:pPr>
      <w:r>
        <w:t>C</w:t>
      </w:r>
      <w:r w:rsidR="00BD4CFB" w:rsidRPr="00E40B2F">
        <w:t>onsult with your workforce to find out health and wellbeing priorities</w:t>
      </w:r>
      <w:r>
        <w:t>.</w:t>
      </w:r>
    </w:p>
    <w:p w14:paraId="17729720" w14:textId="221C75AD" w:rsidR="005D303A" w:rsidRDefault="005D303A" w:rsidP="00F0133E">
      <w:pPr>
        <w:pStyle w:val="APbody"/>
      </w:pPr>
    </w:p>
    <w:p w14:paraId="40920270" w14:textId="7EF88E84" w:rsidR="002B7868" w:rsidRDefault="002B7868" w:rsidP="002B7868">
      <w:pPr>
        <w:pStyle w:val="APbody"/>
        <w:rPr>
          <w:rStyle w:val="Strong"/>
          <w:rFonts w:eastAsia="MS Gothic"/>
          <w:sz w:val="24"/>
          <w:szCs w:val="26"/>
        </w:rPr>
      </w:pPr>
      <w:r w:rsidRPr="002B7868">
        <w:rPr>
          <w:rStyle w:val="Strong"/>
          <w:rFonts w:eastAsia="MS Gothic" w:cs="Arial"/>
          <w:color w:val="007B4B" w:themeColor="accent1"/>
          <w:kern w:val="32"/>
          <w:sz w:val="24"/>
          <w:szCs w:val="24"/>
        </w:rPr>
        <w:t>Healthy Workplaces Achievement Program Resources</w:t>
      </w:r>
      <w:r w:rsidRPr="00C0290E">
        <w:rPr>
          <w:rStyle w:val="Strong"/>
          <w:rFonts w:eastAsia="MS Gothic"/>
          <w:sz w:val="24"/>
          <w:szCs w:val="26"/>
        </w:rPr>
        <w:t xml:space="preserve"> </w:t>
      </w:r>
    </w:p>
    <w:p w14:paraId="208064E7" w14:textId="35447325" w:rsidR="002B7868" w:rsidRPr="00C44D16" w:rsidRDefault="002B7868" w:rsidP="00C44D16">
      <w:pPr>
        <w:pStyle w:val="Heading4"/>
        <w:rPr>
          <w:rStyle w:val="Strong"/>
          <w:b/>
          <w:bCs/>
        </w:rPr>
      </w:pPr>
      <w:r w:rsidRPr="00C44D16">
        <w:rPr>
          <w:rStyle w:val="Strong"/>
          <w:b/>
          <w:bCs/>
        </w:rPr>
        <w:t>Build the rational</w:t>
      </w:r>
    </w:p>
    <w:p w14:paraId="3C74630C" w14:textId="77777777" w:rsidR="002B7868" w:rsidRPr="002B7868" w:rsidRDefault="002B7868" w:rsidP="002B7868">
      <w:pPr>
        <w:pStyle w:val="HTVbullet1"/>
        <w:rPr>
          <w:i/>
          <w:iCs/>
        </w:rPr>
      </w:pPr>
      <w:r w:rsidRPr="002B7868">
        <w:rPr>
          <w:i/>
          <w:iCs/>
        </w:rPr>
        <w:t>How to build a healthy mission statement</w:t>
      </w:r>
    </w:p>
    <w:p w14:paraId="58088D76" w14:textId="77777777" w:rsidR="002B7868" w:rsidRPr="002B7868" w:rsidRDefault="002B7868" w:rsidP="002B7868">
      <w:pPr>
        <w:pStyle w:val="HTVbullet1"/>
        <w:rPr>
          <w:i/>
          <w:iCs/>
        </w:rPr>
      </w:pPr>
      <w:r w:rsidRPr="002B7868">
        <w:rPr>
          <w:i/>
          <w:iCs/>
        </w:rPr>
        <w:t>Healthy workplaces charter template</w:t>
      </w:r>
    </w:p>
    <w:p w14:paraId="7CB8E66C" w14:textId="3657B83F" w:rsidR="002B7868" w:rsidRDefault="002B7868" w:rsidP="002B7868">
      <w:pPr>
        <w:pStyle w:val="HTVbullet1"/>
        <w:rPr>
          <w:i/>
          <w:iCs/>
        </w:rPr>
      </w:pPr>
      <w:r w:rsidRPr="002B7868">
        <w:rPr>
          <w:i/>
          <w:iCs/>
        </w:rPr>
        <w:t>Health and Wellbeing Policy templates</w:t>
      </w:r>
    </w:p>
    <w:p w14:paraId="5E4421D3" w14:textId="593CCD5D" w:rsidR="003C44F2" w:rsidRPr="00C44D16" w:rsidRDefault="003C44F2" w:rsidP="00C44D16">
      <w:pPr>
        <w:pStyle w:val="Heading4"/>
        <w:rPr>
          <w:rStyle w:val="Strong"/>
          <w:b/>
          <w:bCs/>
        </w:rPr>
      </w:pPr>
      <w:r w:rsidRPr="00C44D16">
        <w:rPr>
          <w:rStyle w:val="Strong"/>
          <w:b/>
          <w:bCs/>
        </w:rPr>
        <w:t>Identify the context and needs</w:t>
      </w:r>
    </w:p>
    <w:p w14:paraId="69F618E8" w14:textId="77777777" w:rsidR="003C44F2" w:rsidRPr="003C44F2" w:rsidRDefault="003C44F2" w:rsidP="003C44F2">
      <w:pPr>
        <w:pStyle w:val="HTVbullet1"/>
        <w:rPr>
          <w:i/>
          <w:iCs/>
        </w:rPr>
      </w:pPr>
      <w:r w:rsidRPr="003C44F2">
        <w:rPr>
          <w:i/>
          <w:iCs/>
        </w:rPr>
        <w:t>Employee health and wellbeing survey tool</w:t>
      </w:r>
    </w:p>
    <w:p w14:paraId="2126748B" w14:textId="5C238CEF" w:rsidR="003C44F2" w:rsidRPr="003C44F2" w:rsidRDefault="003C44F2" w:rsidP="003C44F2">
      <w:pPr>
        <w:pStyle w:val="HTVbullet1"/>
        <w:rPr>
          <w:i/>
          <w:iCs/>
        </w:rPr>
      </w:pPr>
      <w:r w:rsidRPr="003C44F2">
        <w:rPr>
          <w:i/>
          <w:iCs/>
        </w:rPr>
        <w:t>Healthy Workplaces Snapshot Audit (Identify your existing wellbeing initiatives and where there might be gaps)</w:t>
      </w:r>
    </w:p>
    <w:p w14:paraId="5BBCA6D1" w14:textId="6B8552B3" w:rsidR="003C44F2" w:rsidRPr="003C44F2" w:rsidRDefault="003C44F2" w:rsidP="003C44F2">
      <w:pPr>
        <w:pStyle w:val="HTVbullet1"/>
        <w:rPr>
          <w:i/>
          <w:iCs/>
        </w:rPr>
      </w:pPr>
      <w:r w:rsidRPr="003C44F2">
        <w:rPr>
          <w:i/>
          <w:iCs/>
        </w:rPr>
        <w:t xml:space="preserve">Health </w:t>
      </w:r>
      <w:r w:rsidR="00F71FED">
        <w:rPr>
          <w:i/>
          <w:iCs/>
        </w:rPr>
        <w:t xml:space="preserve">Priority </w:t>
      </w:r>
      <w:r w:rsidRPr="003C44F2">
        <w:rPr>
          <w:i/>
          <w:iCs/>
        </w:rPr>
        <w:t xml:space="preserve">Area </w:t>
      </w:r>
      <w:r w:rsidR="002268CE" w:rsidRPr="003C44F2">
        <w:rPr>
          <w:i/>
          <w:iCs/>
        </w:rPr>
        <w:t>Status Reports</w:t>
      </w:r>
      <w:r w:rsidR="002268CE">
        <w:rPr>
          <w:i/>
          <w:iCs/>
        </w:rPr>
        <w:t xml:space="preserve"> (how your workplace measures up against the health priority area benchmarks)</w:t>
      </w:r>
    </w:p>
    <w:p w14:paraId="6B5E944B" w14:textId="6F9AD25D" w:rsidR="003C44F2" w:rsidRPr="00C44D16" w:rsidRDefault="00630C6C" w:rsidP="00C44D16">
      <w:pPr>
        <w:pStyle w:val="Heading4"/>
        <w:rPr>
          <w:rStyle w:val="Strong"/>
          <w:b/>
          <w:bCs/>
        </w:rPr>
      </w:pPr>
      <w:r w:rsidRPr="00C44D16">
        <w:rPr>
          <w:rStyle w:val="Strong"/>
          <w:b/>
          <w:bCs/>
        </w:rPr>
        <w:t>Recommendations and n</w:t>
      </w:r>
      <w:r w:rsidR="003C44F2" w:rsidRPr="00C44D16">
        <w:rPr>
          <w:rStyle w:val="Strong"/>
          <w:b/>
          <w:bCs/>
        </w:rPr>
        <w:t>ext steps</w:t>
      </w:r>
    </w:p>
    <w:p w14:paraId="53711ABB" w14:textId="77777777" w:rsidR="002B7868" w:rsidRPr="003C44F2" w:rsidRDefault="002B7868" w:rsidP="002B7868">
      <w:pPr>
        <w:pStyle w:val="HTVbullet1"/>
        <w:rPr>
          <w:i/>
          <w:iCs/>
        </w:rPr>
      </w:pPr>
      <w:r w:rsidRPr="003C44F2">
        <w:rPr>
          <w:i/>
          <w:iCs/>
        </w:rPr>
        <w:t>Action plan templates</w:t>
      </w:r>
    </w:p>
    <w:p w14:paraId="5FCCA2D1" w14:textId="7EDD56D2" w:rsidR="002B7868" w:rsidRPr="003C44F2" w:rsidRDefault="003C44F2" w:rsidP="002B7868">
      <w:pPr>
        <w:pStyle w:val="HTVbullet1"/>
        <w:rPr>
          <w:i/>
          <w:iCs/>
        </w:rPr>
      </w:pPr>
      <w:r w:rsidRPr="003C44F2">
        <w:rPr>
          <w:i/>
          <w:iCs/>
        </w:rPr>
        <w:t>Foundations module to build your program from the ground up</w:t>
      </w:r>
    </w:p>
    <w:p w14:paraId="0C58A064" w14:textId="7390CE25" w:rsidR="003C44F2" w:rsidRPr="003C44F2" w:rsidRDefault="00E92346" w:rsidP="002B7868">
      <w:pPr>
        <w:pStyle w:val="HTVbullet1"/>
        <w:rPr>
          <w:i/>
          <w:iCs/>
        </w:rPr>
      </w:pPr>
      <w:r>
        <w:rPr>
          <w:i/>
          <w:iCs/>
        </w:rPr>
        <w:t xml:space="preserve">Health </w:t>
      </w:r>
      <w:r w:rsidR="004F3A35">
        <w:rPr>
          <w:i/>
          <w:iCs/>
        </w:rPr>
        <w:t>P</w:t>
      </w:r>
      <w:r>
        <w:rPr>
          <w:i/>
          <w:iCs/>
        </w:rPr>
        <w:t xml:space="preserve">riority </w:t>
      </w:r>
      <w:r w:rsidR="004F3A35">
        <w:rPr>
          <w:i/>
          <w:iCs/>
        </w:rPr>
        <w:t>A</w:t>
      </w:r>
      <w:r>
        <w:rPr>
          <w:i/>
          <w:iCs/>
        </w:rPr>
        <w:t xml:space="preserve">rea </w:t>
      </w:r>
      <w:r w:rsidR="003C44F2" w:rsidRPr="003C44F2">
        <w:rPr>
          <w:i/>
          <w:iCs/>
        </w:rPr>
        <w:t>Toolkits with suggested strategies and links to resources and programs</w:t>
      </w:r>
    </w:p>
    <w:p w14:paraId="43370BF0" w14:textId="7566AE33" w:rsidR="005D303A" w:rsidRDefault="005D303A" w:rsidP="00F0133E">
      <w:pPr>
        <w:pStyle w:val="APbody"/>
      </w:pPr>
    </w:p>
    <w:tbl>
      <w:tblPr>
        <w:tblW w:w="4895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83242F" w:rsidRPr="002802E3" w14:paraId="457CE2DC" w14:textId="77777777" w:rsidTr="005D31D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DE4CC" w14:textId="66168250" w:rsidR="0083242F" w:rsidRPr="00C31117" w:rsidRDefault="0083242F" w:rsidP="005D31DA">
            <w:pPr>
              <w:pStyle w:val="APaccessibilitypara"/>
            </w:pPr>
            <w:r w:rsidRPr="00C31117">
              <w:t>To receive this publication in an accessible format phone</w:t>
            </w:r>
            <w:r>
              <w:t xml:space="preserve"> 1300 721 682,</w:t>
            </w:r>
            <w:r w:rsidRPr="00C31117">
              <w:t xml:space="preserve"> using the National Relay Service 13 36 77 if required, or email</w:t>
            </w:r>
            <w:r w:rsidR="005D303A">
              <w:t xml:space="preserve"> </w:t>
            </w:r>
            <w:r>
              <w:t>admin@achievementprogram.org.au.</w:t>
            </w:r>
          </w:p>
          <w:p w14:paraId="070F2D72" w14:textId="77777777" w:rsidR="0083242F" w:rsidRPr="00C31117" w:rsidRDefault="0083242F" w:rsidP="005D31DA">
            <w:pPr>
              <w:pStyle w:val="APbody"/>
            </w:pPr>
            <w:r w:rsidRPr="00C31117">
              <w:t>Authorised and published by the Victorian Government, 1 Treasury Place, Melbourne.</w:t>
            </w:r>
          </w:p>
          <w:p w14:paraId="61383CAF" w14:textId="08921DDE" w:rsidR="0083242F" w:rsidRPr="006561C7" w:rsidRDefault="0083242F" w:rsidP="005D303A">
            <w:pPr>
              <w:pStyle w:val="APbody"/>
            </w:pPr>
            <w:r>
              <w:t>© State of Victoria, Australia, Department of Health and Human Services October 2018.</w:t>
            </w:r>
          </w:p>
        </w:tc>
      </w:tr>
    </w:tbl>
    <w:p w14:paraId="4B2E1CA6" w14:textId="77777777" w:rsidR="0083242F" w:rsidRDefault="0083242F" w:rsidP="00F0133E">
      <w:pPr>
        <w:pStyle w:val="APbody"/>
      </w:pPr>
    </w:p>
    <w:sectPr w:rsidR="0083242F" w:rsidSect="00F0133E">
      <w:headerReference w:type="default" r:id="rId13"/>
      <w:footerReference w:type="default" r:id="rId14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A43FF" w14:textId="77777777" w:rsidR="007B680C" w:rsidRDefault="007B680C">
      <w:r>
        <w:separator/>
      </w:r>
    </w:p>
  </w:endnote>
  <w:endnote w:type="continuationSeparator" w:id="0">
    <w:p w14:paraId="23AA375C" w14:textId="77777777" w:rsidR="007B680C" w:rsidRDefault="007B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DA556" w14:textId="77777777" w:rsidR="009D70A4" w:rsidRPr="00F65AA9" w:rsidRDefault="0005428B" w:rsidP="0051568D">
    <w:pPr>
      <w:pStyle w:val="AP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0D2A32C" wp14:editId="3BCAA2D4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640" cy="899280"/>
          <wp:effectExtent l="0" t="0" r="3810" b="0"/>
          <wp:wrapNone/>
          <wp:docPr id="2" name="Picture 2" descr="Victoria State Government - Cancer Council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 Achievement Program Factsheet Footer 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89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B55A8" w14:textId="328360EE" w:rsidR="009D70A4" w:rsidRPr="00A11421" w:rsidRDefault="00EC720F" w:rsidP="0051568D">
    <w:pPr>
      <w:pStyle w:val="APfooter"/>
    </w:pPr>
    <w:r>
      <w:t xml:space="preserve">Healthy Workplaces </w:t>
    </w:r>
    <w:r w:rsidR="00D875D6">
      <w:t>Business Case template</w:t>
    </w:r>
    <w:r w:rsidR="00D00F90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6B35B1">
      <w:rPr>
        <w:noProof/>
      </w:rPr>
      <w:t>5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A3918" w14:textId="77777777" w:rsidR="007B680C" w:rsidRDefault="007B680C" w:rsidP="002862F1">
      <w:pPr>
        <w:spacing w:before="120"/>
      </w:pPr>
      <w:r>
        <w:separator/>
      </w:r>
    </w:p>
  </w:footnote>
  <w:footnote w:type="continuationSeparator" w:id="0">
    <w:p w14:paraId="4F62253F" w14:textId="77777777" w:rsidR="007B680C" w:rsidRDefault="007B680C">
      <w:r>
        <w:continuationSeparator/>
      </w:r>
    </w:p>
  </w:footnote>
  <w:footnote w:id="1">
    <w:p w14:paraId="03C5E64D" w14:textId="77777777" w:rsidR="00BD4CFB" w:rsidRPr="003139D3" w:rsidRDefault="00BD4CFB" w:rsidP="00BD4CFB">
      <w:pPr>
        <w:pStyle w:val="FootnoteText"/>
        <w:rPr>
          <w:sz w:val="10"/>
          <w:szCs w:val="10"/>
        </w:rPr>
      </w:pPr>
      <w:r w:rsidRPr="003139D3">
        <w:rPr>
          <w:rStyle w:val="FootnoteReference"/>
          <w:sz w:val="10"/>
          <w:szCs w:val="10"/>
        </w:rPr>
        <w:footnoteRef/>
      </w:r>
      <w:r w:rsidRPr="003139D3">
        <w:rPr>
          <w:sz w:val="10"/>
          <w:szCs w:val="10"/>
        </w:rPr>
        <w:t xml:space="preserve"> </w:t>
      </w:r>
      <w:r w:rsidRPr="003139D3">
        <w:rPr>
          <w:sz w:val="10"/>
          <w:szCs w:val="10"/>
          <w:lang w:val="en"/>
        </w:rPr>
        <w:t>Medibank Private: The health of Australia’s workforce. November 2005</w:t>
      </w:r>
    </w:p>
  </w:footnote>
  <w:footnote w:id="2">
    <w:p w14:paraId="5A20CBEF" w14:textId="77777777" w:rsidR="00BD4CFB" w:rsidRPr="003139D3" w:rsidRDefault="00BD4CFB" w:rsidP="00BD4CFB">
      <w:pPr>
        <w:pStyle w:val="FootnoteText"/>
        <w:spacing w:after="0"/>
        <w:rPr>
          <w:sz w:val="10"/>
          <w:szCs w:val="10"/>
        </w:rPr>
      </w:pPr>
      <w:r w:rsidRPr="003139D3">
        <w:rPr>
          <w:rStyle w:val="FootnoteReference"/>
          <w:sz w:val="10"/>
          <w:szCs w:val="10"/>
        </w:rPr>
        <w:footnoteRef/>
      </w:r>
      <w:r w:rsidRPr="003139D3">
        <w:rPr>
          <w:sz w:val="10"/>
          <w:szCs w:val="10"/>
        </w:rPr>
        <w:t xml:space="preserve"> </w:t>
      </w:r>
      <w:r w:rsidRPr="003139D3">
        <w:rPr>
          <w:sz w:val="10"/>
          <w:szCs w:val="10"/>
          <w:lang w:val="en"/>
        </w:rPr>
        <w:t>Hooper P, Bull FC, Healthy active workplaces, review of evidence and rationale for workplace health, Department of Sport and Recreation, WA Government (Perth 2009)</w:t>
      </w:r>
    </w:p>
  </w:footnote>
  <w:footnote w:id="3">
    <w:p w14:paraId="373C7B9C" w14:textId="77777777" w:rsidR="00BD4CFB" w:rsidRPr="003139D3" w:rsidRDefault="00BD4CFB" w:rsidP="00BD4CFB">
      <w:pPr>
        <w:pStyle w:val="HTVbullet1"/>
        <w:numPr>
          <w:ilvl w:val="0"/>
          <w:numId w:val="0"/>
        </w:numPr>
        <w:spacing w:after="0"/>
        <w:rPr>
          <w:rFonts w:eastAsia="MS Gothic" w:cs="Arial"/>
          <w:sz w:val="10"/>
          <w:szCs w:val="10"/>
          <w:lang w:val="en"/>
        </w:rPr>
      </w:pPr>
      <w:r w:rsidRPr="003139D3">
        <w:rPr>
          <w:rStyle w:val="FootnoteReference"/>
          <w:sz w:val="10"/>
          <w:szCs w:val="10"/>
        </w:rPr>
        <w:footnoteRef/>
      </w:r>
      <w:r w:rsidRPr="003139D3">
        <w:rPr>
          <w:sz w:val="10"/>
          <w:szCs w:val="10"/>
        </w:rPr>
        <w:t xml:space="preserve"> </w:t>
      </w:r>
      <w:r w:rsidRPr="003139D3">
        <w:rPr>
          <w:rFonts w:eastAsia="MS Gothic" w:cs="Arial"/>
          <w:sz w:val="10"/>
          <w:szCs w:val="10"/>
          <w:lang w:val="en"/>
        </w:rPr>
        <w:t>Health in the workplace: what do Victorian adults expect from employers (Phillipa Niven, Belinda Morely, Helen Dixon)</w:t>
      </w:r>
    </w:p>
  </w:footnote>
  <w:footnote w:id="4">
    <w:p w14:paraId="6A8FA2D7" w14:textId="77777777" w:rsidR="001B2573" w:rsidRDefault="00BD4CFB" w:rsidP="00BD4CFB">
      <w:pPr>
        <w:pStyle w:val="FootnoteText"/>
        <w:rPr>
          <w:sz w:val="10"/>
          <w:szCs w:val="10"/>
          <w:lang w:val="en"/>
        </w:rPr>
      </w:pPr>
      <w:r w:rsidRPr="003139D3">
        <w:rPr>
          <w:sz w:val="10"/>
          <w:szCs w:val="10"/>
          <w:lang w:val="en"/>
        </w:rPr>
        <w:footnoteRef/>
      </w:r>
      <w:r w:rsidRPr="003139D3">
        <w:rPr>
          <w:sz w:val="10"/>
          <w:szCs w:val="10"/>
          <w:lang w:val="en"/>
        </w:rPr>
        <w:t xml:space="preserve"> </w:t>
      </w:r>
      <w:r>
        <w:fldChar w:fldCharType="begin"/>
      </w:r>
      <w:r>
        <w:instrText xml:space="preserve"> HYPERLINK "https://www.vichealth.vic.gov.au/-/media/ResourceCentre/PublicationsandResources/Economic-participation/2012-workplace/VH_Reducing_workplace_stress_16.pdf?la=en&amp;hash=B4F4E1A8E9BD9F39E90E8D981A5AEA6881924A72" </w:instrText>
      </w:r>
      <w:r>
        <w:fldChar w:fldCharType="separate"/>
      </w:r>
      <w:r w:rsidRPr="003139D3">
        <w:rPr>
          <w:sz w:val="10"/>
          <w:szCs w:val="10"/>
          <w:lang w:val="en"/>
        </w:rPr>
        <w:t>https://www.vichealth.vic.gov.au/-/media/ResourceCentre/</w:t>
      </w:r>
    </w:p>
    <w:p w14:paraId="265EE17F" w14:textId="1DE353CE" w:rsidR="00BD4CFB" w:rsidRPr="003139D3" w:rsidRDefault="001B2573" w:rsidP="00BD4CFB">
      <w:pPr>
        <w:pStyle w:val="FootnoteText"/>
        <w:rPr>
          <w:sz w:val="10"/>
          <w:szCs w:val="10"/>
          <w:lang w:val="en"/>
        </w:rPr>
      </w:pPr>
      <w:r>
        <w:rPr>
          <w:sz w:val="10"/>
          <w:szCs w:val="10"/>
          <w:lang w:val="en"/>
        </w:rPr>
        <w:fldChar w:fldCharType="begin"/>
      </w:r>
      <w:r>
        <w:rPr>
          <w:sz w:val="10"/>
          <w:szCs w:val="10"/>
        </w:rPr>
        <w:instrText xml:space="preserve"> BIBLIOGRAPHY  \l 3081 </w:instrText>
      </w:r>
      <w:r>
        <w:rPr>
          <w:sz w:val="10"/>
          <w:szCs w:val="10"/>
          <w:lang w:val="en"/>
        </w:rPr>
        <w:fldChar w:fldCharType="separate"/>
      </w:r>
      <w:r>
        <w:rPr>
          <w:b/>
          <w:bCs/>
          <w:noProof/>
          <w:sz w:val="10"/>
          <w:szCs w:val="10"/>
          <w:lang w:val="en-US"/>
        </w:rPr>
        <w:t>There are no sources in the current document.</w:t>
      </w:r>
      <w:r>
        <w:rPr>
          <w:sz w:val="10"/>
          <w:szCs w:val="10"/>
          <w:lang w:val="en"/>
        </w:rPr>
        <w:fldChar w:fldCharType="end"/>
      </w:r>
      <w:r w:rsidR="00BD4CFB" w:rsidRPr="003139D3">
        <w:rPr>
          <w:sz w:val="10"/>
          <w:szCs w:val="10"/>
          <w:lang w:val="en"/>
        </w:rPr>
        <w:t>/Economic-participation/2012-workplace/VH_Reducing_workplace_stress_16.pdf?la=en&amp;hash=B4F4E1A8E9BD9F39E90E8D981A5AEA6881924A72</w:t>
      </w:r>
      <w:r w:rsidR="00BD4CFB">
        <w:rPr>
          <w:sz w:val="10"/>
          <w:szCs w:val="10"/>
          <w:lang w:val="en"/>
        </w:rPr>
        <w:fldChar w:fldCharType="end"/>
      </w:r>
    </w:p>
  </w:footnote>
  <w:footnote w:id="5">
    <w:p w14:paraId="20FD861A" w14:textId="77777777" w:rsidR="00BD4CFB" w:rsidRPr="003139D3" w:rsidRDefault="00BD4CFB" w:rsidP="00BD4CFB">
      <w:pPr>
        <w:pStyle w:val="FootnoteText"/>
        <w:rPr>
          <w:sz w:val="10"/>
          <w:szCs w:val="10"/>
          <w:lang w:val="en"/>
        </w:rPr>
      </w:pPr>
      <w:r w:rsidRPr="003139D3">
        <w:rPr>
          <w:sz w:val="10"/>
          <w:szCs w:val="10"/>
          <w:lang w:val="en"/>
        </w:rPr>
        <w:footnoteRef/>
      </w:r>
      <w:r w:rsidRPr="003139D3">
        <w:rPr>
          <w:sz w:val="10"/>
          <w:szCs w:val="10"/>
          <w:lang w:val="en"/>
        </w:rPr>
        <w:t xml:space="preserve"> Source: WorkCover Tasmania (2012), Your Simple Guide to Workplace Health and Wellbeing  </w:t>
      </w:r>
      <w:hyperlink r:id="rId1" w:history="1">
        <w:r w:rsidRPr="003139D3">
          <w:rPr>
            <w:sz w:val="10"/>
            <w:szCs w:val="10"/>
            <w:lang w:val="en"/>
          </w:rPr>
          <w:t>http://worksafe.tas.gov.au/__data/assets/pdf_file/0003/252390/Your_Simple_Guide_to_Workplace_Health_and_Wellbeing.pdf</w:t>
        </w:r>
      </w:hyperlink>
      <w:r w:rsidRPr="003139D3">
        <w:rPr>
          <w:sz w:val="10"/>
          <w:szCs w:val="10"/>
          <w:lang w:val="en"/>
        </w:rPr>
        <w:t xml:space="preserve"> </w:t>
      </w:r>
    </w:p>
    <w:p w14:paraId="390E596E" w14:textId="77777777" w:rsidR="00BD4CFB" w:rsidRPr="00754C40" w:rsidRDefault="00BD4CFB" w:rsidP="00BD4CFB">
      <w:pPr>
        <w:pStyle w:val="FootnoteText"/>
        <w:rPr>
          <w:sz w:val="12"/>
        </w:rPr>
      </w:pPr>
      <w:r w:rsidRPr="003139D3">
        <w:rPr>
          <w:sz w:val="10"/>
          <w:szCs w:val="10"/>
          <w:lang w:val="en"/>
        </w:rPr>
        <w:t>5 WorkSafe Victoria: WorkHealth: perceptions of health and wellbeing in the workplace. (Melbourne 2013)</w:t>
      </w:r>
    </w:p>
  </w:footnote>
  <w:footnote w:id="6">
    <w:p w14:paraId="76899D76" w14:textId="77777777" w:rsidR="00BD4CFB" w:rsidRPr="008E5AC1" w:rsidRDefault="00BD4CFB" w:rsidP="00BD4CFB">
      <w:pPr>
        <w:pStyle w:val="FootnoteText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39429" w14:textId="77777777" w:rsidR="009D70A4" w:rsidRPr="0051568D" w:rsidRDefault="009D70A4" w:rsidP="0051568D">
    <w:pPr>
      <w:pStyle w:val="AP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7E39B0"/>
    <w:multiLevelType w:val="hybridMultilevel"/>
    <w:tmpl w:val="84568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801497D"/>
    <w:multiLevelType w:val="hybridMultilevel"/>
    <w:tmpl w:val="27A2D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5284"/>
    <w:multiLevelType w:val="hybridMultilevel"/>
    <w:tmpl w:val="C2746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D43DB"/>
    <w:multiLevelType w:val="multilevel"/>
    <w:tmpl w:val="1376D9DC"/>
    <w:numStyleLink w:val="ZZNumbersdigit"/>
  </w:abstractNum>
  <w:abstractNum w:abstractNumId="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AP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P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9F21E86"/>
    <w:multiLevelType w:val="multilevel"/>
    <w:tmpl w:val="4DAAF9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1D910041"/>
    <w:multiLevelType w:val="hybridMultilevel"/>
    <w:tmpl w:val="ACFCC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3140E"/>
    <w:multiLevelType w:val="hybridMultilevel"/>
    <w:tmpl w:val="19E84FE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6CDA"/>
    <w:multiLevelType w:val="multilevel"/>
    <w:tmpl w:val="ACFE2276"/>
    <w:lvl w:ilvl="0">
      <w:start w:val="1"/>
      <w:numFmt w:val="decimal"/>
      <w:pStyle w:val="AP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AP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AP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AP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AP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AP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9C12FFC"/>
    <w:multiLevelType w:val="hybridMultilevel"/>
    <w:tmpl w:val="46DE0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AP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AP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AP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AP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C6D7C52"/>
    <w:multiLevelType w:val="hybridMultilevel"/>
    <w:tmpl w:val="91AAA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AP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AP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7CA7367"/>
    <w:multiLevelType w:val="hybridMultilevel"/>
    <w:tmpl w:val="5C769B00"/>
    <w:lvl w:ilvl="0" w:tplc="B99E53F0">
      <w:start w:val="1"/>
      <w:numFmt w:val="bullet"/>
      <w:pStyle w:val="HTV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869D7"/>
    <w:multiLevelType w:val="hybridMultilevel"/>
    <w:tmpl w:val="4FCA7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C2516C9"/>
    <w:multiLevelType w:val="hybridMultilevel"/>
    <w:tmpl w:val="BACCB32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9184A"/>
    <w:multiLevelType w:val="hybridMultilevel"/>
    <w:tmpl w:val="906E660A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 w15:restartNumberingAfterBreak="0">
    <w:nsid w:val="713E2C92"/>
    <w:multiLevelType w:val="hybridMultilevel"/>
    <w:tmpl w:val="38EC0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8"/>
  </w:num>
  <w:num w:numId="26">
    <w:abstractNumId w:val="16"/>
  </w:num>
  <w:num w:numId="27">
    <w:abstractNumId w:val="1"/>
  </w:num>
  <w:num w:numId="28">
    <w:abstractNumId w:val="23"/>
  </w:num>
  <w:num w:numId="29">
    <w:abstractNumId w:val="13"/>
  </w:num>
  <w:num w:numId="30">
    <w:abstractNumId w:val="9"/>
  </w:num>
  <w:num w:numId="31">
    <w:abstractNumId w:val="21"/>
  </w:num>
  <w:num w:numId="32">
    <w:abstractNumId w:val="22"/>
  </w:num>
  <w:num w:numId="33">
    <w:abstractNumId w:val="8"/>
  </w:num>
  <w:num w:numId="34">
    <w:abstractNumId w:val="19"/>
  </w:num>
  <w:num w:numId="3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24"/>
    <w:rsid w:val="00003CF4"/>
    <w:rsid w:val="000072B6"/>
    <w:rsid w:val="0001021B"/>
    <w:rsid w:val="00011D89"/>
    <w:rsid w:val="000154FD"/>
    <w:rsid w:val="000212D0"/>
    <w:rsid w:val="00024D89"/>
    <w:rsid w:val="000250B6"/>
    <w:rsid w:val="000261EB"/>
    <w:rsid w:val="00033D81"/>
    <w:rsid w:val="000404C7"/>
    <w:rsid w:val="00041BF0"/>
    <w:rsid w:val="00041DA5"/>
    <w:rsid w:val="0004536B"/>
    <w:rsid w:val="00046B68"/>
    <w:rsid w:val="000500E4"/>
    <w:rsid w:val="000505C6"/>
    <w:rsid w:val="000527DD"/>
    <w:rsid w:val="0005428B"/>
    <w:rsid w:val="000578B2"/>
    <w:rsid w:val="00060959"/>
    <w:rsid w:val="000663CD"/>
    <w:rsid w:val="000733FE"/>
    <w:rsid w:val="00074219"/>
    <w:rsid w:val="00074ED5"/>
    <w:rsid w:val="0007628B"/>
    <w:rsid w:val="00081B06"/>
    <w:rsid w:val="00084257"/>
    <w:rsid w:val="00084D3D"/>
    <w:rsid w:val="0008508E"/>
    <w:rsid w:val="0009113B"/>
    <w:rsid w:val="000919CA"/>
    <w:rsid w:val="00093402"/>
    <w:rsid w:val="00094DA3"/>
    <w:rsid w:val="00096CD1"/>
    <w:rsid w:val="000A012C"/>
    <w:rsid w:val="000A0EB9"/>
    <w:rsid w:val="000A186C"/>
    <w:rsid w:val="000A1BED"/>
    <w:rsid w:val="000A1EA4"/>
    <w:rsid w:val="000B2288"/>
    <w:rsid w:val="000B3EDB"/>
    <w:rsid w:val="000B543D"/>
    <w:rsid w:val="000B5BF7"/>
    <w:rsid w:val="000B6BC8"/>
    <w:rsid w:val="000C0303"/>
    <w:rsid w:val="000C42EA"/>
    <w:rsid w:val="000C4546"/>
    <w:rsid w:val="000C7FDB"/>
    <w:rsid w:val="000D0E44"/>
    <w:rsid w:val="000D1242"/>
    <w:rsid w:val="000E0265"/>
    <w:rsid w:val="000E0970"/>
    <w:rsid w:val="000E3CC7"/>
    <w:rsid w:val="000E6BD4"/>
    <w:rsid w:val="000F096A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301FC"/>
    <w:rsid w:val="00130CC4"/>
    <w:rsid w:val="00131253"/>
    <w:rsid w:val="00137E41"/>
    <w:rsid w:val="001447B3"/>
    <w:rsid w:val="00150C46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5469"/>
    <w:rsid w:val="00186B33"/>
    <w:rsid w:val="00187667"/>
    <w:rsid w:val="00192F9D"/>
    <w:rsid w:val="00193F1D"/>
    <w:rsid w:val="00196608"/>
    <w:rsid w:val="00196EB8"/>
    <w:rsid w:val="00196EFB"/>
    <w:rsid w:val="001979FF"/>
    <w:rsid w:val="00197B17"/>
    <w:rsid w:val="001A1C54"/>
    <w:rsid w:val="001A3ACE"/>
    <w:rsid w:val="001A59CA"/>
    <w:rsid w:val="001B2573"/>
    <w:rsid w:val="001B5E4B"/>
    <w:rsid w:val="001C277E"/>
    <w:rsid w:val="001C2A72"/>
    <w:rsid w:val="001C58FF"/>
    <w:rsid w:val="001D0B75"/>
    <w:rsid w:val="001D3C09"/>
    <w:rsid w:val="001D44E8"/>
    <w:rsid w:val="001D60EC"/>
    <w:rsid w:val="001E293B"/>
    <w:rsid w:val="001E44DF"/>
    <w:rsid w:val="001E68A5"/>
    <w:rsid w:val="001E6BB0"/>
    <w:rsid w:val="001F1E94"/>
    <w:rsid w:val="001F3826"/>
    <w:rsid w:val="001F6E46"/>
    <w:rsid w:val="001F7C91"/>
    <w:rsid w:val="002045FB"/>
    <w:rsid w:val="00206463"/>
    <w:rsid w:val="00206F2F"/>
    <w:rsid w:val="0020777B"/>
    <w:rsid w:val="0021053D"/>
    <w:rsid w:val="00210A92"/>
    <w:rsid w:val="00216C03"/>
    <w:rsid w:val="00220C04"/>
    <w:rsid w:val="0022278D"/>
    <w:rsid w:val="002268CE"/>
    <w:rsid w:val="0022701F"/>
    <w:rsid w:val="002333F5"/>
    <w:rsid w:val="00233724"/>
    <w:rsid w:val="00235B5A"/>
    <w:rsid w:val="002361CC"/>
    <w:rsid w:val="002432E1"/>
    <w:rsid w:val="0024501A"/>
    <w:rsid w:val="00246207"/>
    <w:rsid w:val="00246C5E"/>
    <w:rsid w:val="00251343"/>
    <w:rsid w:val="00252CE4"/>
    <w:rsid w:val="002536A4"/>
    <w:rsid w:val="00254F58"/>
    <w:rsid w:val="002559CD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580B"/>
    <w:rsid w:val="002862F1"/>
    <w:rsid w:val="00291373"/>
    <w:rsid w:val="00293571"/>
    <w:rsid w:val="0029597D"/>
    <w:rsid w:val="002962C3"/>
    <w:rsid w:val="0029752B"/>
    <w:rsid w:val="002A04B5"/>
    <w:rsid w:val="002A483C"/>
    <w:rsid w:val="002A5737"/>
    <w:rsid w:val="002B0C7C"/>
    <w:rsid w:val="002B1729"/>
    <w:rsid w:val="002B36C7"/>
    <w:rsid w:val="002B4DD4"/>
    <w:rsid w:val="002B5277"/>
    <w:rsid w:val="002B5375"/>
    <w:rsid w:val="002B77C1"/>
    <w:rsid w:val="002B7868"/>
    <w:rsid w:val="002C2728"/>
    <w:rsid w:val="002D5006"/>
    <w:rsid w:val="002E01D0"/>
    <w:rsid w:val="002E161D"/>
    <w:rsid w:val="002E3100"/>
    <w:rsid w:val="002E510C"/>
    <w:rsid w:val="002E6C95"/>
    <w:rsid w:val="002E7C36"/>
    <w:rsid w:val="002F5F31"/>
    <w:rsid w:val="002F5F46"/>
    <w:rsid w:val="00302216"/>
    <w:rsid w:val="00303E53"/>
    <w:rsid w:val="00306E5F"/>
    <w:rsid w:val="00307E14"/>
    <w:rsid w:val="003139D3"/>
    <w:rsid w:val="00314054"/>
    <w:rsid w:val="00316F27"/>
    <w:rsid w:val="00321850"/>
    <w:rsid w:val="00322E4B"/>
    <w:rsid w:val="00327870"/>
    <w:rsid w:val="0033259D"/>
    <w:rsid w:val="003333D2"/>
    <w:rsid w:val="00334240"/>
    <w:rsid w:val="00334CCC"/>
    <w:rsid w:val="003406C6"/>
    <w:rsid w:val="003418CC"/>
    <w:rsid w:val="003459BD"/>
    <w:rsid w:val="00346AB3"/>
    <w:rsid w:val="00350D38"/>
    <w:rsid w:val="00351B36"/>
    <w:rsid w:val="00357B4E"/>
    <w:rsid w:val="00361E98"/>
    <w:rsid w:val="003716FD"/>
    <w:rsid w:val="0037204B"/>
    <w:rsid w:val="003744CF"/>
    <w:rsid w:val="00374717"/>
    <w:rsid w:val="0037676C"/>
    <w:rsid w:val="00381043"/>
    <w:rsid w:val="003829E5"/>
    <w:rsid w:val="003836BB"/>
    <w:rsid w:val="003838A8"/>
    <w:rsid w:val="0039166C"/>
    <w:rsid w:val="003956CC"/>
    <w:rsid w:val="00395C9A"/>
    <w:rsid w:val="003A6B67"/>
    <w:rsid w:val="003B0271"/>
    <w:rsid w:val="003B13B6"/>
    <w:rsid w:val="003B15E6"/>
    <w:rsid w:val="003C08A2"/>
    <w:rsid w:val="003C1224"/>
    <w:rsid w:val="003C2045"/>
    <w:rsid w:val="003C3450"/>
    <w:rsid w:val="003C43A1"/>
    <w:rsid w:val="003C44F2"/>
    <w:rsid w:val="003C4FC0"/>
    <w:rsid w:val="003C55F4"/>
    <w:rsid w:val="003C7897"/>
    <w:rsid w:val="003C7A3F"/>
    <w:rsid w:val="003D2766"/>
    <w:rsid w:val="003D3E8F"/>
    <w:rsid w:val="003D6475"/>
    <w:rsid w:val="003E1A24"/>
    <w:rsid w:val="003E375C"/>
    <w:rsid w:val="003E4086"/>
    <w:rsid w:val="003F0445"/>
    <w:rsid w:val="003F0CF0"/>
    <w:rsid w:val="003F14B1"/>
    <w:rsid w:val="003F3289"/>
    <w:rsid w:val="004006FC"/>
    <w:rsid w:val="004013C7"/>
    <w:rsid w:val="00401FCF"/>
    <w:rsid w:val="00406285"/>
    <w:rsid w:val="004148F9"/>
    <w:rsid w:val="0042084E"/>
    <w:rsid w:val="00421EEF"/>
    <w:rsid w:val="00422739"/>
    <w:rsid w:val="00424D65"/>
    <w:rsid w:val="00434F3B"/>
    <w:rsid w:val="00442C6C"/>
    <w:rsid w:val="00442F02"/>
    <w:rsid w:val="00443CBE"/>
    <w:rsid w:val="00443E8A"/>
    <w:rsid w:val="004440C7"/>
    <w:rsid w:val="004441BC"/>
    <w:rsid w:val="004468B4"/>
    <w:rsid w:val="0045230A"/>
    <w:rsid w:val="00457337"/>
    <w:rsid w:val="0047372D"/>
    <w:rsid w:val="00473BA3"/>
    <w:rsid w:val="004743DD"/>
    <w:rsid w:val="00474CEA"/>
    <w:rsid w:val="00475682"/>
    <w:rsid w:val="00483968"/>
    <w:rsid w:val="00484F86"/>
    <w:rsid w:val="00485389"/>
    <w:rsid w:val="00490746"/>
    <w:rsid w:val="00490852"/>
    <w:rsid w:val="00492F30"/>
    <w:rsid w:val="004946F4"/>
    <w:rsid w:val="0049487E"/>
    <w:rsid w:val="004A019D"/>
    <w:rsid w:val="004A160D"/>
    <w:rsid w:val="004A3E81"/>
    <w:rsid w:val="004A560D"/>
    <w:rsid w:val="004A5C62"/>
    <w:rsid w:val="004A707D"/>
    <w:rsid w:val="004B10E1"/>
    <w:rsid w:val="004C6EEE"/>
    <w:rsid w:val="004C702B"/>
    <w:rsid w:val="004D0033"/>
    <w:rsid w:val="004D016B"/>
    <w:rsid w:val="004D1B22"/>
    <w:rsid w:val="004D36F2"/>
    <w:rsid w:val="004D763D"/>
    <w:rsid w:val="004E1106"/>
    <w:rsid w:val="004E138F"/>
    <w:rsid w:val="004E4649"/>
    <w:rsid w:val="004E5C2B"/>
    <w:rsid w:val="004F00DD"/>
    <w:rsid w:val="004F2133"/>
    <w:rsid w:val="004F3A35"/>
    <w:rsid w:val="004F55F1"/>
    <w:rsid w:val="004F6936"/>
    <w:rsid w:val="00503DC6"/>
    <w:rsid w:val="0050635F"/>
    <w:rsid w:val="00506F5D"/>
    <w:rsid w:val="005126D0"/>
    <w:rsid w:val="0051568D"/>
    <w:rsid w:val="00515DF3"/>
    <w:rsid w:val="00526C15"/>
    <w:rsid w:val="00536499"/>
    <w:rsid w:val="00543903"/>
    <w:rsid w:val="00543A7B"/>
    <w:rsid w:val="00543F11"/>
    <w:rsid w:val="005451E3"/>
    <w:rsid w:val="00547A95"/>
    <w:rsid w:val="00563FB2"/>
    <w:rsid w:val="00572031"/>
    <w:rsid w:val="00572282"/>
    <w:rsid w:val="00576E84"/>
    <w:rsid w:val="00582B8C"/>
    <w:rsid w:val="0058757E"/>
    <w:rsid w:val="00596A4B"/>
    <w:rsid w:val="00597507"/>
    <w:rsid w:val="005A39BF"/>
    <w:rsid w:val="005A42A9"/>
    <w:rsid w:val="005B1C6D"/>
    <w:rsid w:val="005B21B6"/>
    <w:rsid w:val="005B255A"/>
    <w:rsid w:val="005B3A08"/>
    <w:rsid w:val="005B7A63"/>
    <w:rsid w:val="005C0955"/>
    <w:rsid w:val="005C49DA"/>
    <w:rsid w:val="005C50F3"/>
    <w:rsid w:val="005C54B5"/>
    <w:rsid w:val="005C5D80"/>
    <w:rsid w:val="005C5D91"/>
    <w:rsid w:val="005D0323"/>
    <w:rsid w:val="005D07B8"/>
    <w:rsid w:val="005D2080"/>
    <w:rsid w:val="005D303A"/>
    <w:rsid w:val="005D6543"/>
    <w:rsid w:val="005D655D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5ED"/>
    <w:rsid w:val="00627DA7"/>
    <w:rsid w:val="00630660"/>
    <w:rsid w:val="00630C6C"/>
    <w:rsid w:val="00634B46"/>
    <w:rsid w:val="006358B4"/>
    <w:rsid w:val="006419AA"/>
    <w:rsid w:val="00644B1F"/>
    <w:rsid w:val="00644B7E"/>
    <w:rsid w:val="006454E6"/>
    <w:rsid w:val="00646235"/>
    <w:rsid w:val="00646A68"/>
    <w:rsid w:val="006500EA"/>
    <w:rsid w:val="0065092E"/>
    <w:rsid w:val="006557A7"/>
    <w:rsid w:val="00656290"/>
    <w:rsid w:val="00657567"/>
    <w:rsid w:val="006621D7"/>
    <w:rsid w:val="0066302A"/>
    <w:rsid w:val="006652D4"/>
    <w:rsid w:val="00670597"/>
    <w:rsid w:val="006706D0"/>
    <w:rsid w:val="0067626D"/>
    <w:rsid w:val="006763C0"/>
    <w:rsid w:val="00677574"/>
    <w:rsid w:val="0068454C"/>
    <w:rsid w:val="00691B62"/>
    <w:rsid w:val="006933B5"/>
    <w:rsid w:val="00693D14"/>
    <w:rsid w:val="00695624"/>
    <w:rsid w:val="006962E9"/>
    <w:rsid w:val="006A18C2"/>
    <w:rsid w:val="006B077C"/>
    <w:rsid w:val="006B1059"/>
    <w:rsid w:val="006B2F9A"/>
    <w:rsid w:val="006B35B1"/>
    <w:rsid w:val="006B38D4"/>
    <w:rsid w:val="006B6803"/>
    <w:rsid w:val="006C3872"/>
    <w:rsid w:val="006D0F16"/>
    <w:rsid w:val="006D2A3F"/>
    <w:rsid w:val="006D2E4E"/>
    <w:rsid w:val="006D2FBC"/>
    <w:rsid w:val="006E138B"/>
    <w:rsid w:val="006F1FDC"/>
    <w:rsid w:val="006F387F"/>
    <w:rsid w:val="006F535C"/>
    <w:rsid w:val="006F6B8C"/>
    <w:rsid w:val="006F75CD"/>
    <w:rsid w:val="007013EF"/>
    <w:rsid w:val="007173CA"/>
    <w:rsid w:val="007174C7"/>
    <w:rsid w:val="007216AA"/>
    <w:rsid w:val="00721AB5"/>
    <w:rsid w:val="00721CFB"/>
    <w:rsid w:val="00721DEF"/>
    <w:rsid w:val="00724A43"/>
    <w:rsid w:val="0072573D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0893"/>
    <w:rsid w:val="00763139"/>
    <w:rsid w:val="00770F37"/>
    <w:rsid w:val="007711A0"/>
    <w:rsid w:val="00772D5E"/>
    <w:rsid w:val="00776928"/>
    <w:rsid w:val="007770B9"/>
    <w:rsid w:val="00785677"/>
    <w:rsid w:val="00786497"/>
    <w:rsid w:val="00786F16"/>
    <w:rsid w:val="00791BD7"/>
    <w:rsid w:val="007933F7"/>
    <w:rsid w:val="00796E20"/>
    <w:rsid w:val="00797C32"/>
    <w:rsid w:val="007A0346"/>
    <w:rsid w:val="007A11E8"/>
    <w:rsid w:val="007B0914"/>
    <w:rsid w:val="007B1374"/>
    <w:rsid w:val="007B589F"/>
    <w:rsid w:val="007B6186"/>
    <w:rsid w:val="007B680C"/>
    <w:rsid w:val="007B73BC"/>
    <w:rsid w:val="007C20B9"/>
    <w:rsid w:val="007C37DE"/>
    <w:rsid w:val="007C7301"/>
    <w:rsid w:val="007C7859"/>
    <w:rsid w:val="007D2BDE"/>
    <w:rsid w:val="007D2FB6"/>
    <w:rsid w:val="007D49EB"/>
    <w:rsid w:val="007D552F"/>
    <w:rsid w:val="007E0DE2"/>
    <w:rsid w:val="007E3B98"/>
    <w:rsid w:val="007E417A"/>
    <w:rsid w:val="007F1C0B"/>
    <w:rsid w:val="007F31B6"/>
    <w:rsid w:val="007F546C"/>
    <w:rsid w:val="007F625F"/>
    <w:rsid w:val="007F665E"/>
    <w:rsid w:val="00800412"/>
    <w:rsid w:val="0080587B"/>
    <w:rsid w:val="00806468"/>
    <w:rsid w:val="00806F07"/>
    <w:rsid w:val="008155F0"/>
    <w:rsid w:val="00816735"/>
    <w:rsid w:val="00820141"/>
    <w:rsid w:val="00820E0C"/>
    <w:rsid w:val="0082138D"/>
    <w:rsid w:val="0082366F"/>
    <w:rsid w:val="0083242F"/>
    <w:rsid w:val="008338A2"/>
    <w:rsid w:val="008339AC"/>
    <w:rsid w:val="00835E3C"/>
    <w:rsid w:val="00841AA9"/>
    <w:rsid w:val="0084252D"/>
    <w:rsid w:val="008454B5"/>
    <w:rsid w:val="00853EE4"/>
    <w:rsid w:val="00855535"/>
    <w:rsid w:val="0085758F"/>
    <w:rsid w:val="00857C5A"/>
    <w:rsid w:val="0086255E"/>
    <w:rsid w:val="008633F0"/>
    <w:rsid w:val="00864860"/>
    <w:rsid w:val="00867D9D"/>
    <w:rsid w:val="00872E0A"/>
    <w:rsid w:val="00873D8C"/>
    <w:rsid w:val="00873F2F"/>
    <w:rsid w:val="00875285"/>
    <w:rsid w:val="008773B6"/>
    <w:rsid w:val="00884B62"/>
    <w:rsid w:val="0088529C"/>
    <w:rsid w:val="00887903"/>
    <w:rsid w:val="0089270A"/>
    <w:rsid w:val="00893AF6"/>
    <w:rsid w:val="00894BC4"/>
    <w:rsid w:val="008A5B32"/>
    <w:rsid w:val="008B29E1"/>
    <w:rsid w:val="008B2EE4"/>
    <w:rsid w:val="008B4D3D"/>
    <w:rsid w:val="008B57C7"/>
    <w:rsid w:val="008C2F92"/>
    <w:rsid w:val="008C7496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60A0"/>
    <w:rsid w:val="00921790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2B1F"/>
    <w:rsid w:val="009853E1"/>
    <w:rsid w:val="009855AC"/>
    <w:rsid w:val="00986E6B"/>
    <w:rsid w:val="00991769"/>
    <w:rsid w:val="00994386"/>
    <w:rsid w:val="009A13D8"/>
    <w:rsid w:val="009A279E"/>
    <w:rsid w:val="009B024E"/>
    <w:rsid w:val="009B0A6F"/>
    <w:rsid w:val="009B0A94"/>
    <w:rsid w:val="009B59E9"/>
    <w:rsid w:val="009B70AA"/>
    <w:rsid w:val="009B7D7C"/>
    <w:rsid w:val="009C0E98"/>
    <w:rsid w:val="009C1CF3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6D7E"/>
    <w:rsid w:val="009E7F92"/>
    <w:rsid w:val="009F02A3"/>
    <w:rsid w:val="009F10FF"/>
    <w:rsid w:val="009F2F27"/>
    <w:rsid w:val="009F34AA"/>
    <w:rsid w:val="009F37B5"/>
    <w:rsid w:val="009F6BCB"/>
    <w:rsid w:val="009F7B78"/>
    <w:rsid w:val="00A0057A"/>
    <w:rsid w:val="00A0182E"/>
    <w:rsid w:val="00A0776B"/>
    <w:rsid w:val="00A11421"/>
    <w:rsid w:val="00A157B1"/>
    <w:rsid w:val="00A161C3"/>
    <w:rsid w:val="00A21E47"/>
    <w:rsid w:val="00A22229"/>
    <w:rsid w:val="00A330BB"/>
    <w:rsid w:val="00A35C1A"/>
    <w:rsid w:val="00A42C75"/>
    <w:rsid w:val="00A43C6B"/>
    <w:rsid w:val="00A44882"/>
    <w:rsid w:val="00A54715"/>
    <w:rsid w:val="00A54C55"/>
    <w:rsid w:val="00A5713A"/>
    <w:rsid w:val="00A6061C"/>
    <w:rsid w:val="00A62D44"/>
    <w:rsid w:val="00A67263"/>
    <w:rsid w:val="00A7161C"/>
    <w:rsid w:val="00A71954"/>
    <w:rsid w:val="00A77AA3"/>
    <w:rsid w:val="00A854EB"/>
    <w:rsid w:val="00A872E5"/>
    <w:rsid w:val="00A91406"/>
    <w:rsid w:val="00A9260B"/>
    <w:rsid w:val="00A96E65"/>
    <w:rsid w:val="00A97C72"/>
    <w:rsid w:val="00AA63D4"/>
    <w:rsid w:val="00AB06E8"/>
    <w:rsid w:val="00AB1CD3"/>
    <w:rsid w:val="00AB352F"/>
    <w:rsid w:val="00AC2188"/>
    <w:rsid w:val="00AC274B"/>
    <w:rsid w:val="00AC3513"/>
    <w:rsid w:val="00AC4764"/>
    <w:rsid w:val="00AC6D36"/>
    <w:rsid w:val="00AD0CBA"/>
    <w:rsid w:val="00AD26E2"/>
    <w:rsid w:val="00AD784C"/>
    <w:rsid w:val="00AD7864"/>
    <w:rsid w:val="00AE0D3F"/>
    <w:rsid w:val="00AE126A"/>
    <w:rsid w:val="00AE3005"/>
    <w:rsid w:val="00AE3BD5"/>
    <w:rsid w:val="00AE4C59"/>
    <w:rsid w:val="00AE59A0"/>
    <w:rsid w:val="00AF0C57"/>
    <w:rsid w:val="00AF0D61"/>
    <w:rsid w:val="00AF26F3"/>
    <w:rsid w:val="00AF5F04"/>
    <w:rsid w:val="00B00672"/>
    <w:rsid w:val="00B01B4D"/>
    <w:rsid w:val="00B03ABB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6DAB"/>
    <w:rsid w:val="00B431E8"/>
    <w:rsid w:val="00B45141"/>
    <w:rsid w:val="00B52137"/>
    <w:rsid w:val="00B5273A"/>
    <w:rsid w:val="00B540B6"/>
    <w:rsid w:val="00B57329"/>
    <w:rsid w:val="00B60E61"/>
    <w:rsid w:val="00B62461"/>
    <w:rsid w:val="00B62B50"/>
    <w:rsid w:val="00B635B7"/>
    <w:rsid w:val="00B63AE8"/>
    <w:rsid w:val="00B65950"/>
    <w:rsid w:val="00B66D83"/>
    <w:rsid w:val="00B672C0"/>
    <w:rsid w:val="00B75646"/>
    <w:rsid w:val="00B76DD3"/>
    <w:rsid w:val="00B90729"/>
    <w:rsid w:val="00B907DA"/>
    <w:rsid w:val="00B950BC"/>
    <w:rsid w:val="00B9714C"/>
    <w:rsid w:val="00BA2502"/>
    <w:rsid w:val="00BA29AD"/>
    <w:rsid w:val="00BA399D"/>
    <w:rsid w:val="00BA3F8D"/>
    <w:rsid w:val="00BB1B9D"/>
    <w:rsid w:val="00BB7A10"/>
    <w:rsid w:val="00BC1866"/>
    <w:rsid w:val="00BC7468"/>
    <w:rsid w:val="00BC7D4F"/>
    <w:rsid w:val="00BC7ED7"/>
    <w:rsid w:val="00BD2850"/>
    <w:rsid w:val="00BD4CFB"/>
    <w:rsid w:val="00BD787E"/>
    <w:rsid w:val="00BE28D2"/>
    <w:rsid w:val="00BE4A64"/>
    <w:rsid w:val="00BF557D"/>
    <w:rsid w:val="00BF564D"/>
    <w:rsid w:val="00BF7F58"/>
    <w:rsid w:val="00C01381"/>
    <w:rsid w:val="00C01AB1"/>
    <w:rsid w:val="00C0290E"/>
    <w:rsid w:val="00C079B8"/>
    <w:rsid w:val="00C10037"/>
    <w:rsid w:val="00C10F8E"/>
    <w:rsid w:val="00C11418"/>
    <w:rsid w:val="00C123EA"/>
    <w:rsid w:val="00C124C4"/>
    <w:rsid w:val="00C12A49"/>
    <w:rsid w:val="00C133EE"/>
    <w:rsid w:val="00C13EB4"/>
    <w:rsid w:val="00C149D0"/>
    <w:rsid w:val="00C26588"/>
    <w:rsid w:val="00C27DE9"/>
    <w:rsid w:val="00C33388"/>
    <w:rsid w:val="00C33517"/>
    <w:rsid w:val="00C35484"/>
    <w:rsid w:val="00C36A7A"/>
    <w:rsid w:val="00C37D6D"/>
    <w:rsid w:val="00C4173A"/>
    <w:rsid w:val="00C426D3"/>
    <w:rsid w:val="00C44D16"/>
    <w:rsid w:val="00C54B24"/>
    <w:rsid w:val="00C602FF"/>
    <w:rsid w:val="00C61174"/>
    <w:rsid w:val="00C6148F"/>
    <w:rsid w:val="00C61EA2"/>
    <w:rsid w:val="00C62F7A"/>
    <w:rsid w:val="00C63B9C"/>
    <w:rsid w:val="00C6682F"/>
    <w:rsid w:val="00C7275E"/>
    <w:rsid w:val="00C72FF5"/>
    <w:rsid w:val="00C74C5D"/>
    <w:rsid w:val="00C76AD0"/>
    <w:rsid w:val="00C81F6F"/>
    <w:rsid w:val="00C863C4"/>
    <w:rsid w:val="00C920EA"/>
    <w:rsid w:val="00C93C3E"/>
    <w:rsid w:val="00C95D28"/>
    <w:rsid w:val="00C972BB"/>
    <w:rsid w:val="00CA12E3"/>
    <w:rsid w:val="00CA6611"/>
    <w:rsid w:val="00CA6AE6"/>
    <w:rsid w:val="00CA782F"/>
    <w:rsid w:val="00CB05D3"/>
    <w:rsid w:val="00CB3285"/>
    <w:rsid w:val="00CB6E70"/>
    <w:rsid w:val="00CC0C72"/>
    <w:rsid w:val="00CC2BFD"/>
    <w:rsid w:val="00CC47F6"/>
    <w:rsid w:val="00CD3476"/>
    <w:rsid w:val="00CD34B1"/>
    <w:rsid w:val="00CD64DF"/>
    <w:rsid w:val="00CE2E28"/>
    <w:rsid w:val="00CF2F50"/>
    <w:rsid w:val="00CF6198"/>
    <w:rsid w:val="00D00F90"/>
    <w:rsid w:val="00D02919"/>
    <w:rsid w:val="00D04C61"/>
    <w:rsid w:val="00D05B8D"/>
    <w:rsid w:val="00D065A2"/>
    <w:rsid w:val="00D07F00"/>
    <w:rsid w:val="00D17B72"/>
    <w:rsid w:val="00D22320"/>
    <w:rsid w:val="00D3185C"/>
    <w:rsid w:val="00D3318E"/>
    <w:rsid w:val="00D33E72"/>
    <w:rsid w:val="00D35BD6"/>
    <w:rsid w:val="00D361B5"/>
    <w:rsid w:val="00D411A2"/>
    <w:rsid w:val="00D436E6"/>
    <w:rsid w:val="00D4606D"/>
    <w:rsid w:val="00D50B9C"/>
    <w:rsid w:val="00D520F6"/>
    <w:rsid w:val="00D52D73"/>
    <w:rsid w:val="00D52E58"/>
    <w:rsid w:val="00D56B20"/>
    <w:rsid w:val="00D65CFB"/>
    <w:rsid w:val="00D714CC"/>
    <w:rsid w:val="00D75EA7"/>
    <w:rsid w:val="00D775CE"/>
    <w:rsid w:val="00D81F21"/>
    <w:rsid w:val="00D848A1"/>
    <w:rsid w:val="00D875D6"/>
    <w:rsid w:val="00D91309"/>
    <w:rsid w:val="00D92918"/>
    <w:rsid w:val="00D95470"/>
    <w:rsid w:val="00DA2619"/>
    <w:rsid w:val="00DA2FD2"/>
    <w:rsid w:val="00DA4239"/>
    <w:rsid w:val="00DB0B61"/>
    <w:rsid w:val="00DB0CBF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04626"/>
    <w:rsid w:val="00E05411"/>
    <w:rsid w:val="00E11332"/>
    <w:rsid w:val="00E11352"/>
    <w:rsid w:val="00E1380C"/>
    <w:rsid w:val="00E170DC"/>
    <w:rsid w:val="00E26818"/>
    <w:rsid w:val="00E27FFC"/>
    <w:rsid w:val="00E30B15"/>
    <w:rsid w:val="00E40181"/>
    <w:rsid w:val="00E40B2F"/>
    <w:rsid w:val="00E56A01"/>
    <w:rsid w:val="00E629A1"/>
    <w:rsid w:val="00E6794C"/>
    <w:rsid w:val="00E679E6"/>
    <w:rsid w:val="00E70E1B"/>
    <w:rsid w:val="00E71591"/>
    <w:rsid w:val="00E80DE3"/>
    <w:rsid w:val="00E826BE"/>
    <w:rsid w:val="00E82C55"/>
    <w:rsid w:val="00E865D5"/>
    <w:rsid w:val="00E92346"/>
    <w:rsid w:val="00E92AC3"/>
    <w:rsid w:val="00EA1CCF"/>
    <w:rsid w:val="00EA56DE"/>
    <w:rsid w:val="00EB00E0"/>
    <w:rsid w:val="00EB06F6"/>
    <w:rsid w:val="00EB2DE1"/>
    <w:rsid w:val="00EB4865"/>
    <w:rsid w:val="00EB6FED"/>
    <w:rsid w:val="00EC059F"/>
    <w:rsid w:val="00EC1F24"/>
    <w:rsid w:val="00EC22F6"/>
    <w:rsid w:val="00EC720F"/>
    <w:rsid w:val="00ED5020"/>
    <w:rsid w:val="00ED534F"/>
    <w:rsid w:val="00ED5B9B"/>
    <w:rsid w:val="00ED6BAD"/>
    <w:rsid w:val="00ED7447"/>
    <w:rsid w:val="00ED7495"/>
    <w:rsid w:val="00EE1488"/>
    <w:rsid w:val="00EE3E24"/>
    <w:rsid w:val="00EE4D5D"/>
    <w:rsid w:val="00EE5131"/>
    <w:rsid w:val="00EE557C"/>
    <w:rsid w:val="00EF109B"/>
    <w:rsid w:val="00EF36AF"/>
    <w:rsid w:val="00EF5246"/>
    <w:rsid w:val="00F00F9C"/>
    <w:rsid w:val="00F0133E"/>
    <w:rsid w:val="00F01E5F"/>
    <w:rsid w:val="00F02ABA"/>
    <w:rsid w:val="00F0437A"/>
    <w:rsid w:val="00F11037"/>
    <w:rsid w:val="00F14191"/>
    <w:rsid w:val="00F16F1B"/>
    <w:rsid w:val="00F213E7"/>
    <w:rsid w:val="00F2158F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4131"/>
    <w:rsid w:val="00F55B21"/>
    <w:rsid w:val="00F56EF6"/>
    <w:rsid w:val="00F56F84"/>
    <w:rsid w:val="00F61A9F"/>
    <w:rsid w:val="00F64696"/>
    <w:rsid w:val="00F65AA9"/>
    <w:rsid w:val="00F6768F"/>
    <w:rsid w:val="00F71FED"/>
    <w:rsid w:val="00F7279C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0059"/>
    <w:rsid w:val="00FB3656"/>
    <w:rsid w:val="00FB4769"/>
    <w:rsid w:val="00FB4CDA"/>
    <w:rsid w:val="00FB75C8"/>
    <w:rsid w:val="00FC0F81"/>
    <w:rsid w:val="00FC395C"/>
    <w:rsid w:val="00FD3766"/>
    <w:rsid w:val="00FD47C4"/>
    <w:rsid w:val="00FE1381"/>
    <w:rsid w:val="00FE2DCF"/>
    <w:rsid w:val="00FE3FA7"/>
    <w:rsid w:val="00FE67A5"/>
    <w:rsid w:val="00FF2FCE"/>
    <w:rsid w:val="00FF46FB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451BA71"/>
  <w15:docId w15:val="{3926D3ED-C079-4611-9B2C-A72A882F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5ED"/>
    <w:rPr>
      <w:sz w:val="24"/>
      <w:szCs w:val="24"/>
    </w:rPr>
  </w:style>
  <w:style w:type="paragraph" w:styleId="Heading1">
    <w:name w:val="heading 1"/>
    <w:next w:val="APbody"/>
    <w:link w:val="Heading1Char"/>
    <w:uiPriority w:val="1"/>
    <w:qFormat/>
    <w:rsid w:val="00187667"/>
    <w:pPr>
      <w:keepNext/>
      <w:keepLines/>
      <w:spacing w:after="200" w:line="440" w:lineRule="atLeast"/>
      <w:outlineLvl w:val="0"/>
    </w:pPr>
    <w:rPr>
      <w:rFonts w:ascii="Arial" w:eastAsia="MS Gothic" w:hAnsi="Arial" w:cs="Arial"/>
      <w:bCs/>
      <w:color w:val="007B4B" w:themeColor="accent1"/>
      <w:kern w:val="32"/>
      <w:sz w:val="36"/>
      <w:szCs w:val="40"/>
      <w:lang w:eastAsia="en-US"/>
    </w:rPr>
  </w:style>
  <w:style w:type="paragraph" w:styleId="Heading2">
    <w:name w:val="heading 2"/>
    <w:next w:val="APbody"/>
    <w:link w:val="Heading2Char"/>
    <w:uiPriority w:val="1"/>
    <w:qFormat/>
    <w:rsid w:val="00187667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 w:themeColor="accent1"/>
      <w:sz w:val="28"/>
      <w:szCs w:val="28"/>
      <w:lang w:eastAsia="en-US"/>
    </w:rPr>
  </w:style>
  <w:style w:type="paragraph" w:styleId="Heading3">
    <w:name w:val="heading 3"/>
    <w:next w:val="AP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AP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body">
    <w:name w:val="AP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87667"/>
    <w:rPr>
      <w:rFonts w:ascii="Arial" w:eastAsia="MS Gothic" w:hAnsi="Arial" w:cs="Arial"/>
      <w:bCs/>
      <w:color w:val="007B4B" w:themeColor="accent1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187667"/>
    <w:rPr>
      <w:rFonts w:ascii="Arial" w:hAnsi="Arial"/>
      <w:b/>
      <w:color w:val="007B4B" w:themeColor="accent1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APheader"/>
    <w:uiPriority w:val="10"/>
    <w:rsid w:val="00262802"/>
  </w:style>
  <w:style w:type="paragraph" w:styleId="Footer">
    <w:name w:val="footer"/>
    <w:basedOn w:val="AP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APtabletext6pt">
    <w:name w:val="AP table text + 6pt"/>
    <w:basedOn w:val="AP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5B255A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5F2ED"/>
    </w:tcPr>
    <w:tblStylePr w:type="firstRow">
      <w:rPr>
        <w:color w:val="53565A" w:themeColor="accent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7B4B" w:themeFill="accent1"/>
      </w:tcPr>
    </w:tblStylePr>
    <w:tblStylePr w:type="lastRow">
      <w:tblPr/>
      <w:tcPr>
        <w:shd w:val="clear" w:color="auto" w:fill="007B4B" w:themeFill="accent1"/>
      </w:tcPr>
    </w:tblStylePr>
    <w:tblStylePr w:type="firstCol">
      <w:tblPr/>
      <w:tcPr>
        <w:shd w:val="clear" w:color="auto" w:fill="B2D7C9"/>
      </w:tcPr>
    </w:tblStylePr>
    <w:tblStylePr w:type="band2Horz">
      <w:tblPr/>
      <w:tcPr>
        <w:shd w:val="clear" w:color="auto" w:fill="CCE5DB"/>
      </w:tcPr>
    </w:tblStylePr>
  </w:style>
  <w:style w:type="paragraph" w:customStyle="1" w:styleId="APbodynospace">
    <w:name w:val="AP body no space"/>
    <w:basedOn w:val="APbody"/>
    <w:uiPriority w:val="1"/>
    <w:rsid w:val="00F772C6"/>
    <w:pPr>
      <w:spacing w:after="0"/>
    </w:pPr>
  </w:style>
  <w:style w:type="paragraph" w:customStyle="1" w:styleId="APbullet1">
    <w:name w:val="AP bullet 1"/>
    <w:basedOn w:val="AP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APTOCheadingfactsheet">
    <w:name w:val="AP TOC heading fact sheet"/>
    <w:basedOn w:val="Heading2"/>
    <w:next w:val="APbody"/>
    <w:link w:val="APTOCheadingfactsheetChar"/>
    <w:uiPriority w:val="4"/>
    <w:rsid w:val="008339AC"/>
    <w:pPr>
      <w:spacing w:before="0" w:after="200"/>
      <w:outlineLvl w:val="9"/>
    </w:pPr>
  </w:style>
  <w:style w:type="character" w:customStyle="1" w:styleId="APTOCheadingfactsheetChar">
    <w:name w:val="AP TOC heading fact sheet Char"/>
    <w:link w:val="APTOCheadingfactsheet"/>
    <w:uiPriority w:val="4"/>
    <w:rsid w:val="008339AC"/>
    <w:rPr>
      <w:rFonts w:ascii="Arial" w:hAnsi="Arial"/>
      <w:b/>
      <w:color w:val="007B4B" w:themeColor="accent1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AP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APtabletext">
    <w:name w:val="AP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APtablecaption">
    <w:name w:val="AP table caption"/>
    <w:next w:val="AP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APmainheading">
    <w:name w:val="AP main heading"/>
    <w:uiPriority w:val="8"/>
    <w:rsid w:val="004440C7"/>
    <w:pPr>
      <w:spacing w:line="560" w:lineRule="atLeast"/>
      <w:jc w:val="right"/>
    </w:pPr>
    <w:rPr>
      <w:rFonts w:ascii="Arial" w:hAnsi="Arial"/>
      <w:b/>
      <w:color w:val="FFFFFF"/>
      <w:sz w:val="50"/>
      <w:szCs w:val="50"/>
      <w:lang w:eastAsia="en-US"/>
    </w:rPr>
  </w:style>
  <w:style w:type="character" w:styleId="FootnoteReference">
    <w:name w:val="footnote reference"/>
    <w:rsid w:val="00BC7ED7"/>
    <w:rPr>
      <w:vertAlign w:val="superscript"/>
    </w:rPr>
  </w:style>
  <w:style w:type="paragraph" w:customStyle="1" w:styleId="APaccessibilitypara">
    <w:name w:val="AP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APfigurecaption">
    <w:name w:val="AP figure caption"/>
    <w:next w:val="AP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APbullet2">
    <w:name w:val="AP bullet 2"/>
    <w:basedOn w:val="AP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APbodyafterbullets">
    <w:name w:val="AP body after bullets"/>
    <w:basedOn w:val="APbody"/>
    <w:uiPriority w:val="11"/>
    <w:rsid w:val="00E11352"/>
    <w:pPr>
      <w:spacing w:before="120"/>
    </w:pPr>
  </w:style>
  <w:style w:type="paragraph" w:customStyle="1" w:styleId="APtablebullet2">
    <w:name w:val="AP table bullet 2"/>
    <w:basedOn w:val="AP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APtablebullet1">
    <w:name w:val="AP table bullet 1"/>
    <w:basedOn w:val="AP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APtablecolhead">
    <w:name w:val="AP table col head"/>
    <w:uiPriority w:val="3"/>
    <w:qFormat/>
    <w:rsid w:val="00EB4865"/>
    <w:pPr>
      <w:spacing w:before="80" w:after="60"/>
    </w:pPr>
    <w:rPr>
      <w:rFonts w:ascii="Arial" w:hAnsi="Arial"/>
      <w:b/>
      <w:color w:val="FFFFFF"/>
      <w:lang w:eastAsia="en-US"/>
    </w:rPr>
  </w:style>
  <w:style w:type="paragraph" w:customStyle="1" w:styleId="APbulletafternumbers1">
    <w:name w:val="AP bullet after numbers 1"/>
    <w:basedOn w:val="AP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APmainsubheading">
    <w:name w:val="AP main subheading"/>
    <w:uiPriority w:val="8"/>
    <w:rsid w:val="004440C7"/>
    <w:pPr>
      <w:jc w:val="right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AP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APnumberdigit">
    <w:name w:val="AP number digit"/>
    <w:basedOn w:val="APbody"/>
    <w:uiPriority w:val="2"/>
    <w:rsid w:val="00857C5A"/>
    <w:pPr>
      <w:numPr>
        <w:numId w:val="8"/>
      </w:numPr>
    </w:pPr>
  </w:style>
  <w:style w:type="paragraph" w:customStyle="1" w:styleId="APnumberloweralphaindent">
    <w:name w:val="AP number lower alpha indent"/>
    <w:basedOn w:val="APbody"/>
    <w:uiPriority w:val="3"/>
    <w:rsid w:val="00721CFB"/>
    <w:pPr>
      <w:numPr>
        <w:ilvl w:val="1"/>
        <w:numId w:val="20"/>
      </w:numPr>
    </w:pPr>
  </w:style>
  <w:style w:type="paragraph" w:customStyle="1" w:styleId="APnumberdigitindent">
    <w:name w:val="AP number digit indent"/>
    <w:basedOn w:val="APnumberloweralphaindent"/>
    <w:uiPriority w:val="3"/>
    <w:rsid w:val="008E7B49"/>
    <w:pPr>
      <w:numPr>
        <w:numId w:val="2"/>
      </w:numPr>
    </w:pPr>
  </w:style>
  <w:style w:type="paragraph" w:customStyle="1" w:styleId="APnumberloweralpha">
    <w:name w:val="AP number lower alpha"/>
    <w:basedOn w:val="APbody"/>
    <w:uiPriority w:val="3"/>
    <w:rsid w:val="00721CFB"/>
    <w:pPr>
      <w:numPr>
        <w:numId w:val="20"/>
      </w:numPr>
    </w:pPr>
  </w:style>
  <w:style w:type="paragraph" w:customStyle="1" w:styleId="APnumberlowerroman">
    <w:name w:val="AP number lower roman"/>
    <w:basedOn w:val="APbody"/>
    <w:uiPriority w:val="3"/>
    <w:rsid w:val="00721CFB"/>
    <w:pPr>
      <w:numPr>
        <w:numId w:val="13"/>
      </w:numPr>
    </w:pPr>
  </w:style>
  <w:style w:type="paragraph" w:customStyle="1" w:styleId="APnumberlowerromanindent">
    <w:name w:val="AP number lower roman indent"/>
    <w:basedOn w:val="APbody"/>
    <w:uiPriority w:val="3"/>
    <w:rsid w:val="00721CFB"/>
    <w:pPr>
      <w:numPr>
        <w:ilvl w:val="1"/>
        <w:numId w:val="13"/>
      </w:numPr>
    </w:pPr>
  </w:style>
  <w:style w:type="paragraph" w:customStyle="1" w:styleId="APquote">
    <w:name w:val="AP quote"/>
    <w:basedOn w:val="APbody"/>
    <w:uiPriority w:val="4"/>
    <w:rsid w:val="00152073"/>
    <w:pPr>
      <w:ind w:left="397"/>
    </w:pPr>
    <w:rPr>
      <w:szCs w:val="18"/>
    </w:rPr>
  </w:style>
  <w:style w:type="paragraph" w:customStyle="1" w:styleId="APtablefigurenote">
    <w:name w:val="AP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APbodyaftertablefigure">
    <w:name w:val="AP body after table/figure"/>
    <w:basedOn w:val="APbody"/>
    <w:next w:val="APbody"/>
    <w:uiPriority w:val="1"/>
    <w:rsid w:val="00951D50"/>
    <w:pPr>
      <w:spacing w:before="240"/>
    </w:pPr>
  </w:style>
  <w:style w:type="paragraph" w:customStyle="1" w:styleId="APfooter">
    <w:name w:val="AP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APheader">
    <w:name w:val="AP header"/>
    <w:basedOn w:val="APfooter"/>
    <w:uiPriority w:val="11"/>
    <w:rsid w:val="0051568D"/>
  </w:style>
  <w:style w:type="paragraph" w:customStyle="1" w:styleId="APbulletafternumbers2">
    <w:name w:val="AP bullet after numbers 2"/>
    <w:basedOn w:val="AP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APquotebullet1">
    <w:name w:val="AP quote bullet 1"/>
    <w:basedOn w:val="APquote"/>
    <w:rsid w:val="008E7B49"/>
    <w:pPr>
      <w:numPr>
        <w:numId w:val="11"/>
      </w:numPr>
    </w:pPr>
  </w:style>
  <w:style w:type="paragraph" w:customStyle="1" w:styleId="APquotebullet2">
    <w:name w:val="AP quote bullet 2"/>
    <w:basedOn w:val="APquote"/>
    <w:rsid w:val="008E7B49"/>
    <w:pPr>
      <w:numPr>
        <w:ilvl w:val="1"/>
        <w:numId w:val="11"/>
      </w:numPr>
    </w:pPr>
  </w:style>
  <w:style w:type="paragraph" w:customStyle="1" w:styleId="APtabletextwhite">
    <w:name w:val="AP table text white"/>
    <w:basedOn w:val="APtabletext"/>
    <w:uiPriority w:val="11"/>
    <w:rsid w:val="00EB486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C4"/>
    <w:rPr>
      <w:rFonts w:ascii="Segoe UI" w:hAnsi="Segoe UI" w:cs="Segoe UI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rsid w:val="00C124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124C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124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124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124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124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C124C4"/>
    <w:tblPr>
      <w:tblStyleRowBandSize w:val="1"/>
      <w:tblStyleColBandSize w:val="1"/>
      <w:tblBorders>
        <w:top w:val="single" w:sz="4" w:space="0" w:color="16FFA3" w:themeColor="accent1" w:themeTint="99"/>
        <w:left w:val="single" w:sz="4" w:space="0" w:color="16FFA3" w:themeColor="accent1" w:themeTint="99"/>
        <w:bottom w:val="single" w:sz="4" w:space="0" w:color="16FFA3" w:themeColor="accent1" w:themeTint="99"/>
        <w:right w:val="single" w:sz="4" w:space="0" w:color="16FFA3" w:themeColor="accent1" w:themeTint="99"/>
        <w:insideH w:val="single" w:sz="4" w:space="0" w:color="16FFA3" w:themeColor="accent1" w:themeTint="99"/>
        <w:insideV w:val="single" w:sz="4" w:space="0" w:color="16FF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B4B" w:themeColor="accent1"/>
          <w:left w:val="single" w:sz="4" w:space="0" w:color="007B4B" w:themeColor="accent1"/>
          <w:bottom w:val="single" w:sz="4" w:space="0" w:color="007B4B" w:themeColor="accent1"/>
          <w:right w:val="single" w:sz="4" w:space="0" w:color="007B4B" w:themeColor="accent1"/>
          <w:insideH w:val="nil"/>
          <w:insideV w:val="nil"/>
        </w:tcBorders>
        <w:shd w:val="clear" w:color="auto" w:fill="007B4B" w:themeFill="accent1"/>
      </w:tcPr>
    </w:tblStylePr>
    <w:tblStylePr w:type="lastRow">
      <w:rPr>
        <w:b/>
        <w:bCs/>
      </w:rPr>
      <w:tblPr/>
      <w:tcPr>
        <w:tcBorders>
          <w:top w:val="double" w:sz="4" w:space="0" w:color="007B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FE0" w:themeFill="accent1" w:themeFillTint="33"/>
      </w:tcPr>
    </w:tblStylePr>
    <w:tblStylePr w:type="band1Horz">
      <w:tblPr/>
      <w:tcPr>
        <w:shd w:val="clear" w:color="auto" w:fill="B1FFE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24C4"/>
    <w:tblPr>
      <w:tblStyleRowBandSize w:val="1"/>
      <w:tblStyleColBandSize w:val="1"/>
      <w:tblBorders>
        <w:top w:val="single" w:sz="4" w:space="0" w:color="95999E" w:themeColor="accent2" w:themeTint="99"/>
        <w:left w:val="single" w:sz="4" w:space="0" w:color="95999E" w:themeColor="accent2" w:themeTint="99"/>
        <w:bottom w:val="single" w:sz="4" w:space="0" w:color="95999E" w:themeColor="accent2" w:themeTint="99"/>
        <w:right w:val="single" w:sz="4" w:space="0" w:color="95999E" w:themeColor="accent2" w:themeTint="99"/>
        <w:insideH w:val="single" w:sz="4" w:space="0" w:color="95999E" w:themeColor="accent2" w:themeTint="99"/>
        <w:insideV w:val="single" w:sz="4" w:space="0" w:color="95999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65A" w:themeColor="accent2"/>
          <w:left w:val="single" w:sz="4" w:space="0" w:color="53565A" w:themeColor="accent2"/>
          <w:bottom w:val="single" w:sz="4" w:space="0" w:color="53565A" w:themeColor="accent2"/>
          <w:right w:val="single" w:sz="4" w:space="0" w:color="53565A" w:themeColor="accent2"/>
          <w:insideH w:val="nil"/>
          <w:insideV w:val="nil"/>
        </w:tcBorders>
        <w:shd w:val="clear" w:color="auto" w:fill="53565A" w:themeFill="accent2"/>
      </w:tcPr>
    </w:tblStylePr>
    <w:tblStylePr w:type="lastRow">
      <w:rPr>
        <w:b/>
        <w:bCs/>
      </w:rPr>
      <w:tblPr/>
      <w:tcPr>
        <w:tcBorders>
          <w:top w:val="double" w:sz="4" w:space="0" w:color="5356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CDE" w:themeFill="accent2" w:themeFillTint="33"/>
      </w:tcPr>
    </w:tblStylePr>
    <w:tblStylePr w:type="band1Horz">
      <w:tblPr/>
      <w:tcPr>
        <w:shd w:val="clear" w:color="auto" w:fill="DBDCDE" w:themeFill="accent2" w:themeFillTint="33"/>
      </w:tcPr>
    </w:tblStylePr>
  </w:style>
  <w:style w:type="table" w:styleId="GridTable5Dark-Accent1">
    <w:name w:val="Grid Table 5 Dark Accent 1"/>
    <w:basedOn w:val="TableNormal"/>
    <w:uiPriority w:val="50"/>
    <w:rsid w:val="00C124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F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B4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B4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B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B4B" w:themeFill="accent1"/>
      </w:tcPr>
    </w:tblStylePr>
    <w:tblStylePr w:type="band1Vert">
      <w:tblPr/>
      <w:tcPr>
        <w:shd w:val="clear" w:color="auto" w:fill="64FFC2" w:themeFill="accent1" w:themeFillTint="66"/>
      </w:tcPr>
    </w:tblStylePr>
    <w:tblStylePr w:type="band1Horz">
      <w:tblPr/>
      <w:tcPr>
        <w:shd w:val="clear" w:color="auto" w:fill="64FFC2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C124C4"/>
    <w:tblPr>
      <w:tblStyleRowBandSize w:val="1"/>
      <w:tblStyleColBandSize w:val="1"/>
      <w:tblBorders>
        <w:top w:val="single" w:sz="4" w:space="0" w:color="007B4B" w:themeColor="accent1"/>
        <w:left w:val="single" w:sz="4" w:space="0" w:color="007B4B" w:themeColor="accent1"/>
        <w:bottom w:val="single" w:sz="4" w:space="0" w:color="007B4B" w:themeColor="accent1"/>
        <w:right w:val="single" w:sz="4" w:space="0" w:color="007B4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B4B" w:themeFill="accent1"/>
      </w:tcPr>
    </w:tblStylePr>
    <w:tblStylePr w:type="lastRow">
      <w:rPr>
        <w:b/>
        <w:bCs/>
      </w:rPr>
      <w:tblPr/>
      <w:tcPr>
        <w:tcBorders>
          <w:top w:val="double" w:sz="4" w:space="0" w:color="007B4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B4B" w:themeColor="accent1"/>
          <w:right w:val="single" w:sz="4" w:space="0" w:color="007B4B" w:themeColor="accent1"/>
        </w:tcBorders>
      </w:tcPr>
    </w:tblStylePr>
    <w:tblStylePr w:type="band1Horz">
      <w:tblPr/>
      <w:tcPr>
        <w:tcBorders>
          <w:top w:val="single" w:sz="4" w:space="0" w:color="007B4B" w:themeColor="accent1"/>
          <w:bottom w:val="single" w:sz="4" w:space="0" w:color="007B4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B4B" w:themeColor="accent1"/>
          <w:left w:val="nil"/>
        </w:tcBorders>
      </w:tcPr>
    </w:tblStylePr>
    <w:tblStylePr w:type="swCell">
      <w:tblPr/>
      <w:tcPr>
        <w:tcBorders>
          <w:top w:val="double" w:sz="4" w:space="0" w:color="007B4B" w:themeColor="accent1"/>
          <w:right w:val="nil"/>
        </w:tcBorders>
      </w:tcPr>
    </w:tblStylePr>
  </w:style>
  <w:style w:type="paragraph" w:customStyle="1" w:styleId="HTVbullet1">
    <w:name w:val="HTV bullet 1"/>
    <w:basedOn w:val="Normal"/>
    <w:qFormat/>
    <w:rsid w:val="00003CF4"/>
    <w:pPr>
      <w:numPr>
        <w:numId w:val="25"/>
      </w:numPr>
      <w:spacing w:after="40" w:line="270" w:lineRule="atLeast"/>
    </w:pPr>
    <w:rPr>
      <w:rFonts w:ascii="Arial" w:eastAsia="MS Mincho" w:hAnsi="Arial"/>
      <w:sz w:val="19"/>
    </w:rPr>
  </w:style>
  <w:style w:type="character" w:styleId="CommentReference">
    <w:name w:val="annotation reference"/>
    <w:uiPriority w:val="99"/>
    <w:rsid w:val="00003CF4"/>
    <w:rPr>
      <w:sz w:val="16"/>
      <w:szCs w:val="16"/>
    </w:rPr>
  </w:style>
  <w:style w:type="paragraph" w:customStyle="1" w:styleId="HTVbody">
    <w:name w:val="HTV body"/>
    <w:rsid w:val="00003CF4"/>
    <w:pPr>
      <w:spacing w:after="120" w:line="270" w:lineRule="atLeast"/>
    </w:pPr>
    <w:rPr>
      <w:rFonts w:ascii="Arial" w:eastAsia="MS Mincho" w:hAnsi="Arial"/>
      <w:sz w:val="19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9F10FF"/>
    <w:pPr>
      <w:spacing w:after="120" w:line="264" w:lineRule="auto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0FF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AF0D61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F0D61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6F6"/>
    <w:pPr>
      <w:spacing w:after="0" w:line="240" w:lineRule="auto"/>
    </w:pPr>
    <w:rPr>
      <w:rFonts w:ascii="Cambria" w:eastAsia="Times New Roman" w:hAnsi="Cambria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6F6"/>
    <w:rPr>
      <w:rFonts w:ascii="Cambria" w:eastAsiaTheme="minorEastAsia" w:hAnsi="Cambria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ksafe.vic.gov.au/occupational-health-and-safety-management-system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occupational_health/healthy_workplaces/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althyworkers.gov.au/internet/hwi/publishing.nsf/Content/roi-introducti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orksafe.tas.gov.au/__data/assets/pdf_file/0003/252390/Your_Simple_Guide_to_Workplace_Health_and_Wellbeing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vention\Achievement%20Program\Communications\Branding%20and%20Resources\Templates\Microsoft\Word\CCV%20Achievement%20Program%20factsheet%20template%20Apple%20HW.dotx" TargetMode="External"/></Relationships>
</file>

<file path=word/theme/theme1.xml><?xml version="1.0" encoding="utf-8"?>
<a:theme xmlns:a="http://schemas.openxmlformats.org/drawingml/2006/main" name="Office Theme">
  <a:themeElements>
    <a:clrScheme name="CCV AP HW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B4B"/>
      </a:accent1>
      <a:accent2>
        <a:srgbClr val="53565A"/>
      </a:accent2>
      <a:accent3>
        <a:srgbClr val="004EA8"/>
      </a:accent3>
      <a:accent4>
        <a:srgbClr val="CCCCCD"/>
      </a:accent4>
      <a:accent5>
        <a:srgbClr val="007078"/>
      </a:accent5>
      <a:accent6>
        <a:srgbClr val="87189D"/>
      </a:accent6>
      <a:hlink>
        <a:srgbClr val="0072CE"/>
      </a:hlink>
      <a:folHlink>
        <a:srgbClr val="8718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27FC-BE22-48DD-95E9-05686244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CCV Achievement Program factsheet template Apple HW</Template>
  <TotalTime>1</TotalTime>
  <Pages>3</Pages>
  <Words>932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6700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Paulsen</dc:creator>
  <cp:lastModifiedBy>Alexandra Wilson</cp:lastModifiedBy>
  <cp:revision>2</cp:revision>
  <cp:lastPrinted>2017-07-07T00:32:00Z</cp:lastPrinted>
  <dcterms:created xsi:type="dcterms:W3CDTF">2020-10-06T22:59:00Z</dcterms:created>
  <dcterms:modified xsi:type="dcterms:W3CDTF">2020-10-06T22:59:00Z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